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E4" w:rsidRPr="00D037E4" w:rsidRDefault="00D037E4" w:rsidP="00D037E4">
      <w:pPr>
        <w:spacing w:before="52"/>
        <w:ind w:right="3183"/>
        <w:rPr>
          <w:b/>
          <w:sz w:val="24"/>
        </w:rPr>
      </w:pPr>
      <w:bookmarkStart w:id="0" w:name="_GoBack"/>
      <w:bookmarkEnd w:id="0"/>
      <w:r w:rsidRPr="00D037E4">
        <w:rPr>
          <w:b/>
          <w:sz w:val="24"/>
        </w:rPr>
        <w:t>EQUALITY POLICY</w:t>
      </w:r>
    </w:p>
    <w:p w:rsidR="00D037E4" w:rsidRDefault="00D037E4" w:rsidP="00D037E4">
      <w:pPr>
        <w:pStyle w:val="BodyText"/>
        <w:spacing w:before="9"/>
        <w:rPr>
          <w:b/>
          <w:sz w:val="19"/>
        </w:rPr>
      </w:pPr>
    </w:p>
    <w:p w:rsidR="00D037E4" w:rsidRDefault="00D037E4" w:rsidP="00D037E4">
      <w:pPr>
        <w:spacing w:before="52"/>
        <w:ind w:left="100"/>
        <w:rPr>
          <w:b/>
          <w:sz w:val="24"/>
        </w:rPr>
      </w:pPr>
      <w:r>
        <w:rPr>
          <w:b/>
          <w:sz w:val="24"/>
        </w:rPr>
        <w:t>INTRODUCTION</w:t>
      </w:r>
    </w:p>
    <w:p w:rsidR="00D037E4" w:rsidRDefault="00D037E4" w:rsidP="00D037E4">
      <w:pPr>
        <w:pStyle w:val="BodyText"/>
        <w:spacing w:before="11"/>
        <w:rPr>
          <w:b/>
          <w:sz w:val="34"/>
        </w:rPr>
      </w:pPr>
    </w:p>
    <w:p w:rsidR="00D037E4" w:rsidRDefault="00D037E4" w:rsidP="00D037E4">
      <w:pPr>
        <w:pStyle w:val="BodyText"/>
        <w:ind w:left="100" w:right="118"/>
      </w:pPr>
      <w:r>
        <w:t xml:space="preserve">Our School Vision, Aims and Values states that, at Arundel Court Primary School, we aim ‘to provide equal opportunities for all pupils’ </w:t>
      </w:r>
    </w:p>
    <w:p w:rsidR="00D037E4" w:rsidRDefault="00D037E4" w:rsidP="00D037E4">
      <w:pPr>
        <w:pStyle w:val="BodyText"/>
        <w:ind w:left="100" w:right="118"/>
      </w:pPr>
    </w:p>
    <w:p w:rsidR="00D037E4" w:rsidRDefault="00D037E4" w:rsidP="00D037E4">
      <w:pPr>
        <w:pStyle w:val="BodyText"/>
        <w:ind w:left="100" w:right="118"/>
      </w:pPr>
      <w:r>
        <w:t>Arundel Court Primary Academy is a fully inclusive school and is committed to respect the equal human rights of all our pupils and to educate them about equality. We will also respect the equal rights of our staff and other members of the school community.</w:t>
      </w:r>
    </w:p>
    <w:p w:rsidR="00D037E4" w:rsidRDefault="00D037E4" w:rsidP="00D037E4">
      <w:pPr>
        <w:pStyle w:val="BodyText"/>
        <w:spacing w:before="160"/>
        <w:ind w:left="100" w:right="115"/>
      </w:pPr>
      <w:r>
        <w:t>At Arundel Court Primary Academy, we will continuously strive to ensure that everyone in our school is treated with respect and dignity. Each person in our school will be given fair and equal opportunities to develop their full potential with positive regard to gender, sexual orientation, ethnicity, marital status, cultural and religious background or disability including SEN.</w:t>
      </w:r>
    </w:p>
    <w:p w:rsidR="00D037E4" w:rsidRDefault="00D037E4" w:rsidP="00D037E4">
      <w:pPr>
        <w:pStyle w:val="BodyText"/>
      </w:pPr>
    </w:p>
    <w:p w:rsidR="00D037E4" w:rsidRDefault="00D037E4" w:rsidP="00D037E4">
      <w:pPr>
        <w:pStyle w:val="Heading3"/>
        <w:ind w:left="100" w:firstLine="0"/>
      </w:pPr>
      <w:r>
        <w:t>LEGISLATION</w:t>
      </w:r>
    </w:p>
    <w:p w:rsidR="00D037E4" w:rsidRDefault="00D037E4" w:rsidP="00D037E4">
      <w:pPr>
        <w:pStyle w:val="BodyText"/>
        <w:spacing w:before="161" w:line="268" w:lineRule="exact"/>
        <w:ind w:left="100"/>
      </w:pPr>
      <w:r>
        <w:t>The school will comply with the following equality legislation:</w:t>
      </w:r>
    </w:p>
    <w:p w:rsidR="00D037E4" w:rsidRDefault="00D037E4" w:rsidP="00D037E4">
      <w:pPr>
        <w:pStyle w:val="ListParagraph"/>
        <w:numPr>
          <w:ilvl w:val="0"/>
          <w:numId w:val="4"/>
        </w:numPr>
        <w:tabs>
          <w:tab w:val="left" w:pos="743"/>
          <w:tab w:val="left" w:pos="744"/>
        </w:tabs>
        <w:spacing w:line="279" w:lineRule="exact"/>
      </w:pPr>
      <w:r>
        <w:t>Equality Act</w:t>
      </w:r>
      <w:r>
        <w:rPr>
          <w:spacing w:val="-2"/>
        </w:rPr>
        <w:t xml:space="preserve"> </w:t>
      </w:r>
      <w:r>
        <w:t>2010</w:t>
      </w:r>
    </w:p>
    <w:p w:rsidR="00D037E4" w:rsidRDefault="00D037E4" w:rsidP="00D037E4">
      <w:pPr>
        <w:pStyle w:val="ListParagraph"/>
        <w:numPr>
          <w:ilvl w:val="0"/>
          <w:numId w:val="4"/>
        </w:numPr>
        <w:tabs>
          <w:tab w:val="left" w:pos="743"/>
          <w:tab w:val="left" w:pos="744"/>
        </w:tabs>
        <w:spacing w:before="1"/>
      </w:pPr>
      <w:r>
        <w:t>Human Rights Act</w:t>
      </w:r>
      <w:r>
        <w:rPr>
          <w:spacing w:val="-3"/>
        </w:rPr>
        <w:t xml:space="preserve"> </w:t>
      </w:r>
      <w:r>
        <w:t>1998</w:t>
      </w:r>
    </w:p>
    <w:p w:rsidR="00D037E4" w:rsidRDefault="00D037E4" w:rsidP="00D037E4">
      <w:pPr>
        <w:pStyle w:val="BodyText"/>
      </w:pPr>
    </w:p>
    <w:p w:rsidR="00D037E4" w:rsidRDefault="00D037E4" w:rsidP="00D037E4">
      <w:pPr>
        <w:pStyle w:val="BodyText"/>
        <w:spacing w:before="1"/>
        <w:ind w:left="100"/>
      </w:pPr>
      <w:r>
        <w:t>The following are protected characteristics according to the Equality Act 2010:</w:t>
      </w:r>
    </w:p>
    <w:p w:rsidR="00D037E4" w:rsidRDefault="00D037E4" w:rsidP="00D037E4">
      <w:pPr>
        <w:pStyle w:val="BodyText"/>
      </w:pPr>
    </w:p>
    <w:p w:rsidR="00D037E4" w:rsidRDefault="00D037E4" w:rsidP="00D037E4">
      <w:pPr>
        <w:pStyle w:val="ListParagraph"/>
        <w:numPr>
          <w:ilvl w:val="0"/>
          <w:numId w:val="4"/>
        </w:numPr>
        <w:tabs>
          <w:tab w:val="left" w:pos="743"/>
          <w:tab w:val="left" w:pos="744"/>
        </w:tabs>
        <w:spacing w:line="279" w:lineRule="exact"/>
      </w:pPr>
      <w:r>
        <w:t>age;</w:t>
      </w:r>
    </w:p>
    <w:p w:rsidR="00D037E4" w:rsidRDefault="00D037E4" w:rsidP="00D037E4">
      <w:pPr>
        <w:pStyle w:val="ListParagraph"/>
        <w:numPr>
          <w:ilvl w:val="0"/>
          <w:numId w:val="4"/>
        </w:numPr>
        <w:tabs>
          <w:tab w:val="left" w:pos="743"/>
          <w:tab w:val="left" w:pos="744"/>
        </w:tabs>
        <w:spacing w:line="279" w:lineRule="exact"/>
      </w:pPr>
      <w:r>
        <w:t>disability;</w:t>
      </w:r>
    </w:p>
    <w:p w:rsidR="00D037E4" w:rsidRDefault="00D037E4" w:rsidP="00D037E4">
      <w:pPr>
        <w:pStyle w:val="ListParagraph"/>
        <w:numPr>
          <w:ilvl w:val="0"/>
          <w:numId w:val="4"/>
        </w:numPr>
        <w:tabs>
          <w:tab w:val="left" w:pos="743"/>
          <w:tab w:val="left" w:pos="744"/>
        </w:tabs>
        <w:spacing w:before="1"/>
      </w:pPr>
      <w:r>
        <w:t>gender</w:t>
      </w:r>
      <w:r>
        <w:rPr>
          <w:spacing w:val="-1"/>
        </w:rPr>
        <w:t xml:space="preserve"> </w:t>
      </w:r>
      <w:r>
        <w:t>Identity;</w:t>
      </w:r>
    </w:p>
    <w:p w:rsidR="00D037E4" w:rsidRDefault="00D037E4" w:rsidP="00D037E4">
      <w:pPr>
        <w:pStyle w:val="ListParagraph"/>
        <w:numPr>
          <w:ilvl w:val="0"/>
          <w:numId w:val="4"/>
        </w:numPr>
        <w:tabs>
          <w:tab w:val="left" w:pos="743"/>
          <w:tab w:val="left" w:pos="744"/>
        </w:tabs>
      </w:pPr>
      <w:r>
        <w:t>marriage and civil</w:t>
      </w:r>
      <w:r>
        <w:rPr>
          <w:spacing w:val="-7"/>
        </w:rPr>
        <w:t xml:space="preserve"> </w:t>
      </w:r>
      <w:r>
        <w:t>partnership;</w:t>
      </w:r>
    </w:p>
    <w:p w:rsidR="00D037E4" w:rsidRDefault="00D037E4" w:rsidP="00D037E4">
      <w:pPr>
        <w:pStyle w:val="ListParagraph"/>
        <w:numPr>
          <w:ilvl w:val="0"/>
          <w:numId w:val="4"/>
        </w:numPr>
        <w:tabs>
          <w:tab w:val="left" w:pos="743"/>
          <w:tab w:val="left" w:pos="744"/>
        </w:tabs>
        <w:spacing w:before="1"/>
      </w:pPr>
      <w:r>
        <w:t>pregnancy and</w:t>
      </w:r>
      <w:r>
        <w:rPr>
          <w:spacing w:val="-4"/>
        </w:rPr>
        <w:t xml:space="preserve"> </w:t>
      </w:r>
      <w:r>
        <w:t>maternity;</w:t>
      </w:r>
    </w:p>
    <w:p w:rsidR="00D037E4" w:rsidRDefault="00D037E4" w:rsidP="00D037E4">
      <w:pPr>
        <w:pStyle w:val="ListParagraph"/>
        <w:numPr>
          <w:ilvl w:val="0"/>
          <w:numId w:val="4"/>
        </w:numPr>
        <w:tabs>
          <w:tab w:val="left" w:pos="743"/>
          <w:tab w:val="left" w:pos="744"/>
        </w:tabs>
        <w:spacing w:before="1" w:line="279" w:lineRule="exact"/>
      </w:pPr>
      <w:r>
        <w:t>race;</w:t>
      </w:r>
    </w:p>
    <w:p w:rsidR="00D037E4" w:rsidRDefault="00D037E4" w:rsidP="00D037E4">
      <w:pPr>
        <w:pStyle w:val="ListParagraph"/>
        <w:numPr>
          <w:ilvl w:val="0"/>
          <w:numId w:val="4"/>
        </w:numPr>
        <w:tabs>
          <w:tab w:val="left" w:pos="743"/>
          <w:tab w:val="left" w:pos="744"/>
        </w:tabs>
        <w:spacing w:line="279" w:lineRule="exact"/>
      </w:pPr>
      <w:r>
        <w:t>religion or</w:t>
      </w:r>
      <w:r>
        <w:rPr>
          <w:spacing w:val="-4"/>
        </w:rPr>
        <w:t xml:space="preserve"> </w:t>
      </w:r>
      <w:r>
        <w:t>belief;</w:t>
      </w:r>
    </w:p>
    <w:p w:rsidR="00D037E4" w:rsidRDefault="00D037E4" w:rsidP="00D037E4">
      <w:pPr>
        <w:pStyle w:val="ListParagraph"/>
        <w:numPr>
          <w:ilvl w:val="0"/>
          <w:numId w:val="4"/>
        </w:numPr>
        <w:tabs>
          <w:tab w:val="left" w:pos="743"/>
          <w:tab w:val="left" w:pos="744"/>
        </w:tabs>
      </w:pPr>
      <w:r>
        <w:t>sex;</w:t>
      </w:r>
    </w:p>
    <w:p w:rsidR="00D037E4" w:rsidRDefault="00D037E4" w:rsidP="00D037E4">
      <w:pPr>
        <w:pStyle w:val="ListParagraph"/>
        <w:numPr>
          <w:ilvl w:val="0"/>
          <w:numId w:val="4"/>
        </w:numPr>
        <w:tabs>
          <w:tab w:val="left" w:pos="743"/>
          <w:tab w:val="left" w:pos="744"/>
        </w:tabs>
        <w:spacing w:before="1"/>
      </w:pPr>
      <w:r>
        <w:t>sexual</w:t>
      </w:r>
      <w:r>
        <w:rPr>
          <w:spacing w:val="-3"/>
        </w:rPr>
        <w:t xml:space="preserve"> </w:t>
      </w:r>
      <w:r>
        <w:t>orientation.</w:t>
      </w:r>
    </w:p>
    <w:p w:rsidR="00D037E4" w:rsidRDefault="00D037E4" w:rsidP="00D037E4">
      <w:pPr>
        <w:pStyle w:val="BodyText"/>
      </w:pPr>
    </w:p>
    <w:p w:rsidR="00D037E4" w:rsidRDefault="00D037E4" w:rsidP="00D037E4">
      <w:pPr>
        <w:pStyle w:val="BodyText"/>
        <w:ind w:left="100" w:right="327"/>
      </w:pPr>
      <w:r>
        <w:t xml:space="preserve">Arundel Court Primary Academy will promote equality and seek to eliminate harassment through all our work, with specific reference within our Behaviour Policy, the PSHCE Curriculum &amp; through our school assemblies. </w:t>
      </w:r>
    </w:p>
    <w:p w:rsidR="00D037E4" w:rsidRDefault="00D037E4" w:rsidP="00D037E4">
      <w:pPr>
        <w:pStyle w:val="BodyText"/>
        <w:ind w:left="100" w:right="327"/>
        <w:rPr>
          <w:sz w:val="21"/>
        </w:rPr>
      </w:pPr>
    </w:p>
    <w:p w:rsidR="00D037E4" w:rsidRDefault="00D037E4" w:rsidP="00D037E4">
      <w:pPr>
        <w:pStyle w:val="Heading3"/>
        <w:ind w:left="100" w:firstLine="0"/>
      </w:pPr>
      <w:r>
        <w:rPr>
          <w:u w:val="single"/>
        </w:rPr>
        <w:t>Scope of the Policy</w:t>
      </w:r>
    </w:p>
    <w:p w:rsidR="00D037E4" w:rsidRDefault="00D037E4" w:rsidP="00D037E4">
      <w:pPr>
        <w:pStyle w:val="BodyText"/>
        <w:spacing w:before="5"/>
        <w:rPr>
          <w:b/>
          <w:sz w:val="17"/>
        </w:rPr>
      </w:pPr>
    </w:p>
    <w:p w:rsidR="00D037E4" w:rsidRDefault="00D037E4" w:rsidP="00D037E4">
      <w:pPr>
        <w:pStyle w:val="ListParagraph"/>
        <w:numPr>
          <w:ilvl w:val="0"/>
          <w:numId w:val="3"/>
        </w:numPr>
        <w:tabs>
          <w:tab w:val="left" w:pos="321"/>
        </w:tabs>
        <w:spacing w:before="57"/>
        <w:ind w:hanging="220"/>
        <w:rPr>
          <w:b/>
        </w:rPr>
      </w:pPr>
      <w:r>
        <w:rPr>
          <w:b/>
        </w:rPr>
        <w:t>AIMS</w:t>
      </w:r>
    </w:p>
    <w:p w:rsidR="00D037E4" w:rsidRDefault="00D037E4" w:rsidP="00D037E4">
      <w:pPr>
        <w:pStyle w:val="BodyText"/>
        <w:spacing w:before="1"/>
        <w:rPr>
          <w:b/>
        </w:rPr>
      </w:pPr>
    </w:p>
    <w:p w:rsidR="00D037E4" w:rsidRDefault="00D037E4" w:rsidP="00D037E4">
      <w:pPr>
        <w:pStyle w:val="BodyText"/>
        <w:ind w:left="100"/>
      </w:pPr>
      <w:r>
        <w:t>To:</w:t>
      </w:r>
    </w:p>
    <w:p w:rsidR="00D037E4" w:rsidRDefault="00D037E4" w:rsidP="00D037E4">
      <w:pPr>
        <w:pStyle w:val="BodyText"/>
      </w:pPr>
    </w:p>
    <w:p w:rsidR="00D037E4" w:rsidRDefault="00D037E4" w:rsidP="00D037E4">
      <w:pPr>
        <w:pStyle w:val="ListParagraph"/>
        <w:numPr>
          <w:ilvl w:val="1"/>
          <w:numId w:val="6"/>
        </w:numPr>
        <w:tabs>
          <w:tab w:val="left" w:pos="743"/>
          <w:tab w:val="left" w:pos="744"/>
        </w:tabs>
        <w:spacing w:before="1"/>
        <w:ind w:left="460" w:right="979"/>
        <w:rPr>
          <w:rFonts w:ascii="Symbol"/>
        </w:rPr>
      </w:pPr>
      <w:r>
        <w:t>Treat all those within the whole school community (e.g. pupils, staff, governors, parents/carers and members of the wider community) as individuals with their own particular abilities, beliefs, challenges, attitudes, background and</w:t>
      </w:r>
      <w:r>
        <w:rPr>
          <w:spacing w:val="-16"/>
        </w:rPr>
        <w:t xml:space="preserve"> </w:t>
      </w:r>
      <w:r>
        <w:t>experiences.</w:t>
      </w:r>
    </w:p>
    <w:p w:rsidR="00D037E4" w:rsidRDefault="00D037E4" w:rsidP="00D037E4">
      <w:pPr>
        <w:pStyle w:val="ListParagraph"/>
        <w:numPr>
          <w:ilvl w:val="1"/>
          <w:numId w:val="6"/>
        </w:numPr>
        <w:tabs>
          <w:tab w:val="left" w:pos="743"/>
          <w:tab w:val="left" w:pos="744"/>
        </w:tabs>
        <w:ind w:left="460" w:right="292"/>
        <w:rPr>
          <w:rFonts w:ascii="Symbol"/>
        </w:rPr>
      </w:pPr>
      <w:r>
        <w:t xml:space="preserve">Create </w:t>
      </w:r>
      <w:proofErr w:type="gramStart"/>
      <w:r>
        <w:t>an</w:t>
      </w:r>
      <w:proofErr w:type="gramEnd"/>
      <w:r>
        <w:t xml:space="preserve"> school ethos which promotes equality, develops understanding and challenges myths, stereotypes, misconceptions and</w:t>
      </w:r>
      <w:r>
        <w:rPr>
          <w:spacing w:val="-6"/>
        </w:rPr>
        <w:t xml:space="preserve"> </w:t>
      </w:r>
      <w:r>
        <w:t>prejudices.</w:t>
      </w:r>
    </w:p>
    <w:p w:rsidR="00D037E4" w:rsidRDefault="00D037E4" w:rsidP="00D037E4">
      <w:pPr>
        <w:rPr>
          <w:rFonts w:ascii="Symbol"/>
        </w:rPr>
        <w:sectPr w:rsidR="00D037E4" w:rsidSect="00D037E4">
          <w:headerReference w:type="default" r:id="rId7"/>
          <w:footerReference w:type="default" r:id="rId8"/>
          <w:pgSz w:w="11910" w:h="16840"/>
          <w:pgMar w:top="1380" w:right="1360" w:bottom="280" w:left="1340" w:header="720" w:footer="720" w:gutter="0"/>
          <w:cols w:space="720"/>
        </w:sectPr>
      </w:pPr>
    </w:p>
    <w:p w:rsidR="00D037E4" w:rsidRDefault="00D037E4" w:rsidP="00D037E4">
      <w:pPr>
        <w:pStyle w:val="ListParagraph"/>
        <w:numPr>
          <w:ilvl w:val="1"/>
          <w:numId w:val="6"/>
        </w:numPr>
        <w:tabs>
          <w:tab w:val="left" w:pos="743"/>
          <w:tab w:val="left" w:pos="744"/>
        </w:tabs>
        <w:spacing w:before="79"/>
        <w:ind w:left="460" w:right="389"/>
        <w:rPr>
          <w:rFonts w:ascii="Symbol" w:hAnsi="Symbol"/>
        </w:rPr>
      </w:pPr>
      <w:r>
        <w:lastRenderedPageBreak/>
        <w:t>Promote mutual respect and valuing of each other’s similarities and differences and facing equality issues</w:t>
      </w:r>
      <w:r>
        <w:rPr>
          <w:spacing w:val="-1"/>
        </w:rPr>
        <w:t xml:space="preserve"> </w:t>
      </w:r>
      <w:r>
        <w:t>openly.</w:t>
      </w:r>
    </w:p>
    <w:p w:rsidR="00D037E4" w:rsidRDefault="00D037E4" w:rsidP="00D037E4">
      <w:pPr>
        <w:pStyle w:val="ListParagraph"/>
        <w:numPr>
          <w:ilvl w:val="1"/>
          <w:numId w:val="6"/>
        </w:numPr>
        <w:tabs>
          <w:tab w:val="left" w:pos="743"/>
          <w:tab w:val="left" w:pos="744"/>
        </w:tabs>
        <w:spacing w:before="3" w:line="237" w:lineRule="auto"/>
        <w:ind w:left="460" w:right="595"/>
        <w:rPr>
          <w:rFonts w:ascii="Symbol"/>
        </w:rPr>
      </w:pPr>
      <w:r>
        <w:t>Identify and remove all practices, procedures and customs which are discriminatory and replacing them with practices which are fair to</w:t>
      </w:r>
      <w:r>
        <w:rPr>
          <w:spacing w:val="-5"/>
        </w:rPr>
        <w:t xml:space="preserve"> </w:t>
      </w:r>
      <w:r>
        <w:t>all.</w:t>
      </w:r>
    </w:p>
    <w:p w:rsidR="00D037E4" w:rsidRDefault="00D037E4" w:rsidP="00D037E4">
      <w:pPr>
        <w:pStyle w:val="ListParagraph"/>
        <w:numPr>
          <w:ilvl w:val="1"/>
          <w:numId w:val="6"/>
        </w:numPr>
        <w:tabs>
          <w:tab w:val="left" w:pos="743"/>
          <w:tab w:val="left" w:pos="744"/>
        </w:tabs>
        <w:spacing w:before="1"/>
        <w:ind w:left="460" w:right="290"/>
        <w:rPr>
          <w:rFonts w:ascii="Symbol"/>
        </w:rPr>
      </w:pPr>
      <w:r>
        <w:t>Monitor, evaluate and review all of the above to secure continuous improvement in all that we do.</w:t>
      </w:r>
    </w:p>
    <w:p w:rsidR="00D037E4" w:rsidRDefault="00D037E4" w:rsidP="00D037E4">
      <w:pPr>
        <w:pStyle w:val="BodyText"/>
        <w:spacing w:before="1"/>
      </w:pPr>
    </w:p>
    <w:p w:rsidR="00D037E4" w:rsidRDefault="00D037E4" w:rsidP="00D037E4">
      <w:pPr>
        <w:pStyle w:val="Heading3"/>
        <w:numPr>
          <w:ilvl w:val="0"/>
          <w:numId w:val="3"/>
        </w:numPr>
        <w:tabs>
          <w:tab w:val="left" w:pos="323"/>
        </w:tabs>
        <w:ind w:left="322" w:hanging="222"/>
      </w:pPr>
      <w:r>
        <w:t>HOW WE WILL PROMOTE</w:t>
      </w:r>
      <w:r>
        <w:rPr>
          <w:spacing w:val="-7"/>
        </w:rPr>
        <w:t xml:space="preserve"> </w:t>
      </w:r>
      <w:r>
        <w:t>EQUALITY</w:t>
      </w:r>
    </w:p>
    <w:p w:rsidR="00D037E4" w:rsidRDefault="00D037E4" w:rsidP="00D037E4">
      <w:pPr>
        <w:pStyle w:val="BodyText"/>
        <w:rPr>
          <w:b/>
        </w:rPr>
      </w:pPr>
    </w:p>
    <w:p w:rsidR="00D037E4" w:rsidRDefault="00D037E4" w:rsidP="00D037E4">
      <w:pPr>
        <w:pStyle w:val="ListParagraph"/>
        <w:numPr>
          <w:ilvl w:val="1"/>
          <w:numId w:val="2"/>
        </w:numPr>
        <w:tabs>
          <w:tab w:val="left" w:pos="434"/>
        </w:tabs>
        <w:spacing w:before="1"/>
        <w:rPr>
          <w:b/>
        </w:rPr>
      </w:pPr>
      <w:r>
        <w:rPr>
          <w:b/>
        </w:rPr>
        <w:t>Through the ethos of the</w:t>
      </w:r>
      <w:r>
        <w:rPr>
          <w:b/>
          <w:spacing w:val="-5"/>
        </w:rPr>
        <w:t xml:space="preserve"> </w:t>
      </w:r>
      <w:r>
        <w:rPr>
          <w:b/>
        </w:rPr>
        <w:t>school</w:t>
      </w:r>
    </w:p>
    <w:p w:rsidR="00D037E4" w:rsidRDefault="00D037E4" w:rsidP="00D037E4">
      <w:pPr>
        <w:pStyle w:val="BodyText"/>
        <w:spacing w:before="2"/>
        <w:rPr>
          <w:b/>
        </w:rPr>
      </w:pPr>
    </w:p>
    <w:p w:rsidR="00D037E4" w:rsidRDefault="00D037E4" w:rsidP="00D037E4">
      <w:pPr>
        <w:pStyle w:val="ListParagraph"/>
        <w:numPr>
          <w:ilvl w:val="2"/>
          <w:numId w:val="2"/>
        </w:numPr>
        <w:tabs>
          <w:tab w:val="left" w:pos="743"/>
          <w:tab w:val="left" w:pos="744"/>
        </w:tabs>
        <w:spacing w:before="1" w:line="237" w:lineRule="auto"/>
        <w:ind w:right="773"/>
      </w:pPr>
      <w:r>
        <w:t>This Equality Policy reflects the ethos of the school and underpins all the school’s policies.</w:t>
      </w:r>
    </w:p>
    <w:p w:rsidR="00D037E4" w:rsidRDefault="00D037E4" w:rsidP="00D037E4">
      <w:pPr>
        <w:pStyle w:val="ListParagraph"/>
        <w:numPr>
          <w:ilvl w:val="2"/>
          <w:numId w:val="2"/>
        </w:numPr>
        <w:tabs>
          <w:tab w:val="left" w:pos="743"/>
          <w:tab w:val="left" w:pos="744"/>
        </w:tabs>
        <w:spacing w:before="1"/>
        <w:ind w:right="144"/>
      </w:pPr>
      <w:r>
        <w:t>Steps are taken to ensure that everyone associated with the school is kept informed about and adheres to this Equality Policy. The policy will be revisited with all staff at the start of an academic year and as part of the induction process when a new member of staff</w:t>
      </w:r>
      <w:r>
        <w:rPr>
          <w:spacing w:val="-19"/>
        </w:rPr>
        <w:t xml:space="preserve"> </w:t>
      </w:r>
      <w:r>
        <w:t>starts.</w:t>
      </w:r>
    </w:p>
    <w:p w:rsidR="00D037E4" w:rsidRDefault="00D037E4" w:rsidP="00D037E4">
      <w:pPr>
        <w:pStyle w:val="ListParagraph"/>
        <w:numPr>
          <w:ilvl w:val="2"/>
          <w:numId w:val="2"/>
        </w:numPr>
        <w:tabs>
          <w:tab w:val="left" w:pos="743"/>
          <w:tab w:val="left" w:pos="744"/>
        </w:tabs>
        <w:spacing w:before="2"/>
      </w:pPr>
      <w:r>
        <w:t>The policy is regularly reviewed and its effectiveness</w:t>
      </w:r>
      <w:r>
        <w:rPr>
          <w:spacing w:val="-11"/>
        </w:rPr>
        <w:t xml:space="preserve"> </w:t>
      </w:r>
      <w:r>
        <w:t>evaluated.</w:t>
      </w:r>
    </w:p>
    <w:p w:rsidR="00D037E4" w:rsidRDefault="00D037E4" w:rsidP="00D037E4">
      <w:pPr>
        <w:pStyle w:val="BodyText"/>
        <w:spacing w:before="10"/>
        <w:rPr>
          <w:sz w:val="21"/>
        </w:rPr>
      </w:pPr>
    </w:p>
    <w:p w:rsidR="00D037E4" w:rsidRDefault="00D037E4" w:rsidP="00D037E4">
      <w:pPr>
        <w:pStyle w:val="Heading3"/>
        <w:numPr>
          <w:ilvl w:val="1"/>
          <w:numId w:val="2"/>
        </w:numPr>
        <w:tabs>
          <w:tab w:val="left" w:pos="434"/>
        </w:tabs>
      </w:pPr>
      <w:r>
        <w:t>Pupils achievements and progress</w:t>
      </w:r>
    </w:p>
    <w:p w:rsidR="00D037E4" w:rsidRDefault="00D037E4" w:rsidP="00D037E4">
      <w:pPr>
        <w:pStyle w:val="BodyText"/>
        <w:spacing w:before="1"/>
        <w:rPr>
          <w:b/>
        </w:rPr>
      </w:pPr>
    </w:p>
    <w:p w:rsidR="00D037E4" w:rsidRDefault="00D037E4" w:rsidP="00D037E4">
      <w:pPr>
        <w:pStyle w:val="ListParagraph"/>
        <w:numPr>
          <w:ilvl w:val="2"/>
          <w:numId w:val="2"/>
        </w:numPr>
        <w:tabs>
          <w:tab w:val="left" w:pos="743"/>
          <w:tab w:val="left" w:pos="744"/>
        </w:tabs>
        <w:ind w:right="314"/>
      </w:pPr>
      <w:r>
        <w:t>Pupils’ attainment and progress is monitored by socio-economic background, ethnic group, by gender, EAL, AEN and other focus groups. No group should be regarded higher than another. These groups are tracked to ensure there is equality for</w:t>
      </w:r>
      <w:r>
        <w:rPr>
          <w:spacing w:val="-17"/>
        </w:rPr>
        <w:t xml:space="preserve"> </w:t>
      </w:r>
      <w:r>
        <w:t>all.</w:t>
      </w:r>
    </w:p>
    <w:p w:rsidR="00D037E4" w:rsidRDefault="00D037E4" w:rsidP="00D037E4">
      <w:pPr>
        <w:pStyle w:val="ListParagraph"/>
        <w:numPr>
          <w:ilvl w:val="2"/>
          <w:numId w:val="2"/>
        </w:numPr>
        <w:tabs>
          <w:tab w:val="left" w:pos="743"/>
          <w:tab w:val="left" w:pos="744"/>
        </w:tabs>
        <w:spacing w:before="1"/>
      </w:pPr>
      <w:r>
        <w:t>The school values the achievements and progress of pupils from all</w:t>
      </w:r>
      <w:r>
        <w:rPr>
          <w:spacing w:val="-9"/>
        </w:rPr>
        <w:t xml:space="preserve"> </w:t>
      </w:r>
      <w:r>
        <w:t>groups.</w:t>
      </w:r>
    </w:p>
    <w:p w:rsidR="00D037E4" w:rsidRDefault="00D037E4" w:rsidP="00D037E4">
      <w:pPr>
        <w:pStyle w:val="ListParagraph"/>
        <w:numPr>
          <w:ilvl w:val="2"/>
          <w:numId w:val="2"/>
        </w:numPr>
        <w:tabs>
          <w:tab w:val="left" w:pos="743"/>
          <w:tab w:val="left" w:pos="744"/>
        </w:tabs>
        <w:spacing w:before="1"/>
      </w:pPr>
      <w:r>
        <w:t>All pupils have equal access to the curriculum and extra-curricular</w:t>
      </w:r>
      <w:r>
        <w:rPr>
          <w:spacing w:val="-12"/>
        </w:rPr>
        <w:t xml:space="preserve"> </w:t>
      </w:r>
      <w:r>
        <w:t>activities.</w:t>
      </w:r>
    </w:p>
    <w:p w:rsidR="00D037E4" w:rsidRDefault="00D037E4" w:rsidP="00D037E4">
      <w:pPr>
        <w:pStyle w:val="BodyText"/>
        <w:spacing w:before="10"/>
        <w:rPr>
          <w:sz w:val="21"/>
        </w:rPr>
      </w:pPr>
    </w:p>
    <w:p w:rsidR="00D037E4" w:rsidRDefault="00D037E4" w:rsidP="00D037E4">
      <w:pPr>
        <w:pStyle w:val="Heading3"/>
        <w:numPr>
          <w:ilvl w:val="1"/>
          <w:numId w:val="2"/>
        </w:numPr>
        <w:tabs>
          <w:tab w:val="left" w:pos="434"/>
        </w:tabs>
      </w:pPr>
      <w:r>
        <w:t>Curriculum, teaching and learning (including language and cultural</w:t>
      </w:r>
      <w:r>
        <w:rPr>
          <w:spacing w:val="-13"/>
        </w:rPr>
        <w:t xml:space="preserve"> </w:t>
      </w:r>
      <w:r>
        <w:t>needs)</w:t>
      </w:r>
    </w:p>
    <w:p w:rsidR="00D037E4" w:rsidRDefault="00D037E4" w:rsidP="00D037E4">
      <w:pPr>
        <w:pStyle w:val="BodyText"/>
        <w:rPr>
          <w:b/>
        </w:rPr>
      </w:pPr>
    </w:p>
    <w:p w:rsidR="00D037E4" w:rsidRDefault="00D037E4" w:rsidP="00D037E4">
      <w:pPr>
        <w:pStyle w:val="ListParagraph"/>
        <w:numPr>
          <w:ilvl w:val="2"/>
          <w:numId w:val="2"/>
        </w:numPr>
        <w:tabs>
          <w:tab w:val="left" w:pos="820"/>
          <w:tab w:val="left" w:pos="821"/>
        </w:tabs>
        <w:spacing w:before="1"/>
        <w:ind w:left="820" w:right="205"/>
      </w:pPr>
      <w:r>
        <w:t>Arundel Court Primary Academy promotes an inclusive curriculum which reflects the diverse nature of our</w:t>
      </w:r>
      <w:r>
        <w:rPr>
          <w:spacing w:val="-2"/>
        </w:rPr>
        <w:t xml:space="preserve"> </w:t>
      </w:r>
      <w:r>
        <w:t>society.</w:t>
      </w:r>
    </w:p>
    <w:p w:rsidR="00D037E4" w:rsidRDefault="00D037E4" w:rsidP="00D037E4">
      <w:pPr>
        <w:pStyle w:val="ListParagraph"/>
        <w:numPr>
          <w:ilvl w:val="2"/>
          <w:numId w:val="2"/>
        </w:numPr>
        <w:tabs>
          <w:tab w:val="left" w:pos="820"/>
          <w:tab w:val="left" w:pos="821"/>
        </w:tabs>
        <w:spacing w:before="3" w:line="237" w:lineRule="auto"/>
        <w:ind w:left="820" w:right="488"/>
      </w:pPr>
      <w:r>
        <w:t>Curriculum planning takes account of all the protected characteristics of the Equality Act 2010.</w:t>
      </w:r>
    </w:p>
    <w:p w:rsidR="00D037E4" w:rsidRDefault="00D037E4" w:rsidP="00D037E4">
      <w:pPr>
        <w:pStyle w:val="ListParagraph"/>
        <w:numPr>
          <w:ilvl w:val="2"/>
          <w:numId w:val="2"/>
        </w:numPr>
        <w:tabs>
          <w:tab w:val="left" w:pos="820"/>
          <w:tab w:val="left" w:pos="821"/>
        </w:tabs>
        <w:spacing w:before="2"/>
        <w:ind w:left="820" w:right="1066"/>
      </w:pPr>
      <w:r>
        <w:t>The school monitors and evaluates its effectiveness in providing an appropriate curriculum for all pupils.</w:t>
      </w:r>
    </w:p>
    <w:p w:rsidR="00D037E4" w:rsidRDefault="00D037E4" w:rsidP="00D037E4">
      <w:pPr>
        <w:pStyle w:val="ListParagraph"/>
        <w:numPr>
          <w:ilvl w:val="2"/>
          <w:numId w:val="2"/>
        </w:numPr>
        <w:tabs>
          <w:tab w:val="left" w:pos="820"/>
          <w:tab w:val="left" w:pos="821"/>
        </w:tabs>
        <w:ind w:left="820" w:right="655"/>
      </w:pPr>
      <w:r>
        <w:t>Assessment outcomes are used to identify the specific needs of pupils, inform policies, planning and the allocation of</w:t>
      </w:r>
      <w:r>
        <w:rPr>
          <w:spacing w:val="-7"/>
        </w:rPr>
        <w:t xml:space="preserve"> </w:t>
      </w:r>
      <w:r>
        <w:t>resources.</w:t>
      </w:r>
    </w:p>
    <w:p w:rsidR="00D037E4" w:rsidRDefault="00D037E4" w:rsidP="00D037E4">
      <w:pPr>
        <w:pStyle w:val="ListParagraph"/>
        <w:numPr>
          <w:ilvl w:val="2"/>
          <w:numId w:val="2"/>
        </w:numPr>
        <w:tabs>
          <w:tab w:val="left" w:pos="820"/>
          <w:tab w:val="left" w:pos="821"/>
        </w:tabs>
        <w:spacing w:before="1"/>
        <w:ind w:left="820" w:right="243"/>
      </w:pPr>
      <w:r>
        <w:t>Teaching methods and styles take account of the needs of pupils from different groups and encourage positive attitudes to</w:t>
      </w:r>
      <w:r>
        <w:rPr>
          <w:spacing w:val="-3"/>
        </w:rPr>
        <w:t xml:space="preserve"> </w:t>
      </w:r>
      <w:r>
        <w:t>all.</w:t>
      </w:r>
    </w:p>
    <w:p w:rsidR="00D037E4" w:rsidRDefault="00D037E4" w:rsidP="00D037E4">
      <w:pPr>
        <w:pStyle w:val="ListParagraph"/>
        <w:numPr>
          <w:ilvl w:val="2"/>
          <w:numId w:val="2"/>
        </w:numPr>
        <w:tabs>
          <w:tab w:val="left" w:pos="820"/>
          <w:tab w:val="left" w:pos="821"/>
        </w:tabs>
        <w:ind w:left="820" w:right="389"/>
      </w:pPr>
      <w:r>
        <w:t>The school takes active steps to ensure that resources in all areas of the curriculum are inclusive. It promotes a greater understanding of diversity and equality. There is acknowledgement of the importance of challenging stereotyping and discrimination in all areas of the</w:t>
      </w:r>
      <w:r>
        <w:rPr>
          <w:spacing w:val="-4"/>
        </w:rPr>
        <w:t xml:space="preserve"> </w:t>
      </w:r>
      <w:r>
        <w:t>curriculum.</w:t>
      </w:r>
    </w:p>
    <w:p w:rsidR="00D037E4" w:rsidRDefault="00D037E4" w:rsidP="00D037E4">
      <w:pPr>
        <w:pStyle w:val="BodyText"/>
      </w:pPr>
    </w:p>
    <w:p w:rsidR="00D037E4" w:rsidRDefault="00D037E4" w:rsidP="00D037E4">
      <w:pPr>
        <w:pStyle w:val="Heading3"/>
        <w:numPr>
          <w:ilvl w:val="1"/>
          <w:numId w:val="2"/>
        </w:numPr>
        <w:tabs>
          <w:tab w:val="left" w:pos="434"/>
        </w:tabs>
      </w:pPr>
      <w:r>
        <w:t>Harassment</w:t>
      </w:r>
    </w:p>
    <w:p w:rsidR="00D037E4" w:rsidRDefault="00D037E4" w:rsidP="00D037E4">
      <w:pPr>
        <w:pStyle w:val="BodyText"/>
        <w:spacing w:before="1"/>
        <w:rPr>
          <w:b/>
        </w:rPr>
      </w:pPr>
    </w:p>
    <w:p w:rsidR="00D037E4" w:rsidRDefault="00D037E4" w:rsidP="00D037E4">
      <w:pPr>
        <w:pStyle w:val="ListParagraph"/>
        <w:numPr>
          <w:ilvl w:val="2"/>
          <w:numId w:val="2"/>
        </w:numPr>
        <w:tabs>
          <w:tab w:val="left" w:pos="820"/>
          <w:tab w:val="left" w:pos="821"/>
        </w:tabs>
        <w:ind w:left="820" w:right="1015"/>
      </w:pPr>
      <w:r>
        <w:t>There are clear guidelines and established procedures for dealing with incidents of harassment or discrimination which are understood by everyone in the school community. These include the Anti-Bullying Policy and Complaints</w:t>
      </w:r>
      <w:r>
        <w:rPr>
          <w:spacing w:val="-16"/>
        </w:rPr>
        <w:t xml:space="preserve"> </w:t>
      </w:r>
      <w:r>
        <w:t>Policy.</w:t>
      </w:r>
    </w:p>
    <w:p w:rsidR="00D037E4" w:rsidRDefault="00D037E4" w:rsidP="00D037E4">
      <w:pPr>
        <w:pStyle w:val="ListParagraph"/>
        <w:numPr>
          <w:ilvl w:val="2"/>
          <w:numId w:val="2"/>
        </w:numPr>
        <w:tabs>
          <w:tab w:val="left" w:pos="820"/>
          <w:tab w:val="left" w:pos="821"/>
        </w:tabs>
        <w:ind w:left="820" w:right="445"/>
      </w:pPr>
      <w:r>
        <w:t>The monitoring system used by the school enables the school to report the relevant details where applicable to the Local Governing Body each term e.g. Incidents of a racist nature, bullying and homophobic</w:t>
      </w:r>
      <w:r>
        <w:rPr>
          <w:spacing w:val="-2"/>
        </w:rPr>
        <w:t xml:space="preserve"> </w:t>
      </w:r>
      <w:r>
        <w:t>incidents.</w:t>
      </w:r>
    </w:p>
    <w:p w:rsidR="00D037E4" w:rsidRDefault="00D037E4" w:rsidP="00D037E4">
      <w:pPr>
        <w:sectPr w:rsidR="00D037E4">
          <w:pgSz w:w="11910" w:h="16840"/>
          <w:pgMar w:top="1340" w:right="1360" w:bottom="280" w:left="1340" w:header="720" w:footer="720" w:gutter="0"/>
          <w:cols w:space="720"/>
        </w:sectPr>
      </w:pPr>
    </w:p>
    <w:p w:rsidR="00D037E4" w:rsidRDefault="00D037E4" w:rsidP="00D037E4">
      <w:pPr>
        <w:pStyle w:val="Heading3"/>
        <w:numPr>
          <w:ilvl w:val="1"/>
          <w:numId w:val="2"/>
        </w:numPr>
        <w:tabs>
          <w:tab w:val="left" w:pos="434"/>
        </w:tabs>
        <w:spacing w:before="38"/>
      </w:pPr>
      <w:r>
        <w:lastRenderedPageBreak/>
        <w:t>Attendance</w:t>
      </w:r>
    </w:p>
    <w:p w:rsidR="00D037E4" w:rsidRDefault="00D037E4" w:rsidP="00D037E4">
      <w:pPr>
        <w:pStyle w:val="BodyText"/>
        <w:spacing w:before="1"/>
        <w:rPr>
          <w:b/>
        </w:rPr>
      </w:pPr>
    </w:p>
    <w:p w:rsidR="00D037E4" w:rsidRDefault="00D037E4" w:rsidP="00D037E4">
      <w:pPr>
        <w:pStyle w:val="ListParagraph"/>
        <w:numPr>
          <w:ilvl w:val="2"/>
          <w:numId w:val="2"/>
        </w:numPr>
        <w:tabs>
          <w:tab w:val="left" w:pos="820"/>
          <w:tab w:val="left" w:pos="821"/>
        </w:tabs>
        <w:ind w:left="820" w:right="285"/>
      </w:pPr>
      <w:r>
        <w:t>The school monitors pupil attendance by groups and uses the data to develop strategies to address poor</w:t>
      </w:r>
      <w:r>
        <w:rPr>
          <w:spacing w:val="-2"/>
        </w:rPr>
        <w:t xml:space="preserve"> </w:t>
      </w:r>
      <w:r>
        <w:t>attendance.</w:t>
      </w:r>
    </w:p>
    <w:p w:rsidR="00D037E4" w:rsidRDefault="00D037E4" w:rsidP="00D037E4">
      <w:pPr>
        <w:pStyle w:val="ListParagraph"/>
        <w:numPr>
          <w:ilvl w:val="2"/>
          <w:numId w:val="2"/>
        </w:numPr>
        <w:tabs>
          <w:tab w:val="left" w:pos="870"/>
          <w:tab w:val="left" w:pos="871"/>
        </w:tabs>
        <w:spacing w:line="279" w:lineRule="exact"/>
        <w:ind w:left="870" w:hanging="410"/>
      </w:pPr>
      <w:r>
        <w:t>Provision is made for pupils to take time off for religious</w:t>
      </w:r>
      <w:r>
        <w:rPr>
          <w:spacing w:val="-16"/>
        </w:rPr>
        <w:t xml:space="preserve"> </w:t>
      </w:r>
      <w:r>
        <w:t>observance.</w:t>
      </w:r>
    </w:p>
    <w:p w:rsidR="00D037E4" w:rsidRDefault="00D037E4" w:rsidP="00D037E4">
      <w:pPr>
        <w:pStyle w:val="BodyText"/>
        <w:spacing w:before="1"/>
      </w:pPr>
    </w:p>
    <w:p w:rsidR="00D037E4" w:rsidRDefault="00D037E4" w:rsidP="00D037E4">
      <w:pPr>
        <w:pStyle w:val="Heading3"/>
        <w:numPr>
          <w:ilvl w:val="1"/>
          <w:numId w:val="2"/>
        </w:numPr>
        <w:tabs>
          <w:tab w:val="left" w:pos="435"/>
        </w:tabs>
        <w:ind w:left="434" w:hanging="334"/>
      </w:pPr>
      <w:r>
        <w:t>Discrimination related comments made by</w:t>
      </w:r>
      <w:r>
        <w:rPr>
          <w:spacing w:val="-11"/>
        </w:rPr>
        <w:t xml:space="preserve"> </w:t>
      </w:r>
      <w:r>
        <w:t>parents/carers/staff/children</w:t>
      </w:r>
    </w:p>
    <w:p w:rsidR="00D037E4" w:rsidRDefault="00D037E4" w:rsidP="00D037E4">
      <w:pPr>
        <w:pStyle w:val="BodyText"/>
        <w:rPr>
          <w:b/>
        </w:rPr>
      </w:pPr>
    </w:p>
    <w:p w:rsidR="00D037E4" w:rsidRDefault="00D037E4" w:rsidP="00D037E4">
      <w:pPr>
        <w:pStyle w:val="ListParagraph"/>
        <w:numPr>
          <w:ilvl w:val="2"/>
          <w:numId w:val="2"/>
        </w:numPr>
        <w:tabs>
          <w:tab w:val="left" w:pos="820"/>
          <w:tab w:val="left" w:pos="821"/>
        </w:tabs>
        <w:spacing w:before="1"/>
        <w:ind w:left="820" w:right="178"/>
      </w:pPr>
      <w:r>
        <w:t>Arundel Court Primary Academy will not tolerate any form of discrimination by any member of the school community or visitors to the school, on the grounds of the characteristics of the Equality Act 2010: age; disability; gender identity; marriage and civil partnership; pregnancy and maternity; race; religion or belief; sex; sexual</w:t>
      </w:r>
      <w:r>
        <w:rPr>
          <w:spacing w:val="-8"/>
        </w:rPr>
        <w:t xml:space="preserve"> </w:t>
      </w:r>
      <w:r>
        <w:t>orientation.</w:t>
      </w:r>
    </w:p>
    <w:p w:rsidR="00D037E4" w:rsidRDefault="00D037E4" w:rsidP="00D037E4">
      <w:pPr>
        <w:pStyle w:val="ListParagraph"/>
        <w:numPr>
          <w:ilvl w:val="2"/>
          <w:numId w:val="2"/>
        </w:numPr>
        <w:tabs>
          <w:tab w:val="left" w:pos="821"/>
        </w:tabs>
        <w:ind w:left="820" w:right="140"/>
        <w:jc w:val="both"/>
      </w:pPr>
      <w:r>
        <w:t>In the event of a comment being made by a parent/carer, staff member, visitor or child, the witness should report the incident to the Head teacher, who will investigate and take up the matter with the person/s</w:t>
      </w:r>
      <w:r>
        <w:rPr>
          <w:spacing w:val="-7"/>
        </w:rPr>
        <w:t xml:space="preserve"> </w:t>
      </w:r>
      <w:r>
        <w:t>concerned.</w:t>
      </w:r>
    </w:p>
    <w:p w:rsidR="00D037E4" w:rsidRDefault="00D037E4" w:rsidP="00D037E4">
      <w:pPr>
        <w:pStyle w:val="Heading1"/>
        <w:numPr>
          <w:ilvl w:val="0"/>
          <w:numId w:val="3"/>
        </w:numPr>
        <w:tabs>
          <w:tab w:val="left" w:pos="343"/>
        </w:tabs>
        <w:spacing w:before="192"/>
        <w:ind w:left="342" w:hanging="242"/>
      </w:pPr>
      <w:r>
        <w:t>ROLES AND</w:t>
      </w:r>
      <w:r>
        <w:rPr>
          <w:spacing w:val="-2"/>
        </w:rPr>
        <w:t xml:space="preserve"> </w:t>
      </w:r>
      <w:r>
        <w:t>RESPONSIBILITES</w:t>
      </w:r>
    </w:p>
    <w:p w:rsidR="00D037E4" w:rsidRDefault="00D037E4" w:rsidP="00D037E4">
      <w:pPr>
        <w:pStyle w:val="BodyText"/>
        <w:spacing w:before="7"/>
        <w:rPr>
          <w:b/>
          <w:sz w:val="21"/>
        </w:rPr>
      </w:pPr>
    </w:p>
    <w:p w:rsidR="00D037E4" w:rsidRDefault="00D037E4" w:rsidP="00D037E4">
      <w:pPr>
        <w:pStyle w:val="BodyText"/>
        <w:ind w:left="100" w:right="285"/>
      </w:pPr>
      <w:r>
        <w:t>The Equality Policy outlines the roles and responsibilities of everyone involved and connected with the school, so that each individual knows what is expected of them. Promoting equality and raising the achievement of all pupils is the responsibility of the whole school staff.</w:t>
      </w:r>
    </w:p>
    <w:p w:rsidR="00D037E4" w:rsidRDefault="00D037E4" w:rsidP="00D037E4">
      <w:pPr>
        <w:pStyle w:val="BodyText"/>
        <w:spacing w:before="1"/>
      </w:pPr>
    </w:p>
    <w:p w:rsidR="00D037E4" w:rsidRDefault="00D037E4" w:rsidP="00D037E4">
      <w:pPr>
        <w:pStyle w:val="Heading3"/>
        <w:numPr>
          <w:ilvl w:val="1"/>
          <w:numId w:val="1"/>
        </w:numPr>
        <w:tabs>
          <w:tab w:val="left" w:pos="434"/>
        </w:tabs>
      </w:pPr>
      <w:r>
        <w:t>Governors</w:t>
      </w:r>
    </w:p>
    <w:p w:rsidR="00D037E4" w:rsidRDefault="00D037E4" w:rsidP="00D037E4">
      <w:pPr>
        <w:pStyle w:val="BodyText"/>
        <w:spacing w:before="1"/>
        <w:rPr>
          <w:b/>
        </w:rPr>
      </w:pPr>
    </w:p>
    <w:p w:rsidR="00D037E4" w:rsidRDefault="00D037E4" w:rsidP="00D037E4">
      <w:pPr>
        <w:pStyle w:val="ListParagraph"/>
        <w:numPr>
          <w:ilvl w:val="2"/>
          <w:numId w:val="7"/>
        </w:numPr>
        <w:tabs>
          <w:tab w:val="left" w:pos="851"/>
          <w:tab w:val="left" w:pos="852"/>
        </w:tabs>
        <w:ind w:right="193"/>
        <w:rPr>
          <w:rFonts w:ascii="Symbol" w:hAnsi="Symbol"/>
        </w:rPr>
      </w:pPr>
      <w:r>
        <w:t>The Local Governing Body of the school has agreed this policy and will receive reports on incidents related to equality from the Headteacher on a termly basis in the Headteacher’s Report.</w:t>
      </w:r>
    </w:p>
    <w:p w:rsidR="00D037E4" w:rsidRDefault="00D037E4" w:rsidP="00D037E4">
      <w:pPr>
        <w:pStyle w:val="ListParagraph"/>
        <w:numPr>
          <w:ilvl w:val="2"/>
          <w:numId w:val="7"/>
        </w:numPr>
        <w:tabs>
          <w:tab w:val="left" w:pos="901"/>
          <w:tab w:val="left" w:pos="902"/>
        </w:tabs>
        <w:ind w:right="291"/>
        <w:rPr>
          <w:rFonts w:ascii="Symbol"/>
        </w:rPr>
      </w:pPr>
      <w:r>
        <w:t>The governors at Arundel Court Primary School are responsible for making sure the school complies with the relevant equality legislation (see above) and will assess and monitor the impact of this policy</w:t>
      </w:r>
      <w:r>
        <w:rPr>
          <w:spacing w:val="-5"/>
        </w:rPr>
        <w:t xml:space="preserve"> </w:t>
      </w:r>
      <w:r>
        <w:t>annually.</w:t>
      </w:r>
    </w:p>
    <w:p w:rsidR="00D037E4" w:rsidRDefault="00D037E4" w:rsidP="00D037E4">
      <w:pPr>
        <w:pStyle w:val="BodyText"/>
      </w:pPr>
    </w:p>
    <w:p w:rsidR="00D037E4" w:rsidRDefault="00D037E4" w:rsidP="00D037E4">
      <w:pPr>
        <w:pStyle w:val="Heading3"/>
        <w:numPr>
          <w:ilvl w:val="1"/>
          <w:numId w:val="1"/>
        </w:numPr>
        <w:tabs>
          <w:tab w:val="left" w:pos="434"/>
        </w:tabs>
      </w:pPr>
      <w:r>
        <w:t>Headteacher</w:t>
      </w:r>
    </w:p>
    <w:p w:rsidR="00D037E4" w:rsidRDefault="00D037E4" w:rsidP="00D037E4">
      <w:pPr>
        <w:pStyle w:val="BodyText"/>
        <w:spacing w:before="3"/>
        <w:rPr>
          <w:b/>
        </w:rPr>
      </w:pPr>
    </w:p>
    <w:p w:rsidR="00D037E4" w:rsidRDefault="00D037E4" w:rsidP="00D037E4">
      <w:pPr>
        <w:pStyle w:val="ListParagraph"/>
        <w:numPr>
          <w:ilvl w:val="2"/>
          <w:numId w:val="8"/>
        </w:numPr>
        <w:tabs>
          <w:tab w:val="left" w:pos="820"/>
          <w:tab w:val="left" w:pos="821"/>
        </w:tabs>
        <w:spacing w:line="237" w:lineRule="auto"/>
        <w:ind w:right="204"/>
        <w:rPr>
          <w:rFonts w:ascii="Symbol"/>
        </w:rPr>
      </w:pPr>
      <w:r>
        <w:t>The Headteacher is responsible overall for dealing with discrimination related incidents and in his absence the deputy headteacher will take on this</w:t>
      </w:r>
      <w:r>
        <w:rPr>
          <w:spacing w:val="-12"/>
        </w:rPr>
        <w:t xml:space="preserve"> </w:t>
      </w:r>
      <w:r>
        <w:t>responsibility.</w:t>
      </w:r>
    </w:p>
    <w:p w:rsidR="00D037E4" w:rsidRDefault="00D037E4" w:rsidP="00D037E4">
      <w:pPr>
        <w:pStyle w:val="ListParagraph"/>
        <w:numPr>
          <w:ilvl w:val="2"/>
          <w:numId w:val="8"/>
        </w:numPr>
        <w:tabs>
          <w:tab w:val="left" w:pos="820"/>
          <w:tab w:val="left" w:pos="821"/>
        </w:tabs>
        <w:spacing w:before="2"/>
        <w:ind w:right="309"/>
        <w:rPr>
          <w:rFonts w:ascii="Symbol"/>
        </w:rPr>
      </w:pPr>
      <w:r>
        <w:t>The Headteacher is responsible for ensuring that any visitors and contractors know, follow and abide by our Equality</w:t>
      </w:r>
      <w:r>
        <w:rPr>
          <w:spacing w:val="-3"/>
        </w:rPr>
        <w:t xml:space="preserve"> </w:t>
      </w:r>
      <w:r>
        <w:t>Policy.</w:t>
      </w:r>
    </w:p>
    <w:p w:rsidR="00D037E4" w:rsidRDefault="00D037E4" w:rsidP="00D037E4">
      <w:pPr>
        <w:pStyle w:val="BodyText"/>
      </w:pPr>
    </w:p>
    <w:p w:rsidR="00D037E4" w:rsidRDefault="00D037E4" w:rsidP="00D037E4">
      <w:pPr>
        <w:pStyle w:val="BodyText"/>
        <w:ind w:left="100"/>
      </w:pPr>
      <w:r>
        <w:t>The Headteacher is also responsible for:</w:t>
      </w:r>
    </w:p>
    <w:p w:rsidR="00D037E4" w:rsidRDefault="00D037E4" w:rsidP="00D037E4">
      <w:pPr>
        <w:pStyle w:val="BodyText"/>
        <w:spacing w:before="1"/>
      </w:pPr>
    </w:p>
    <w:p w:rsidR="00D037E4" w:rsidRDefault="00D037E4" w:rsidP="00D037E4">
      <w:pPr>
        <w:pStyle w:val="ListParagraph"/>
        <w:numPr>
          <w:ilvl w:val="2"/>
          <w:numId w:val="9"/>
        </w:numPr>
        <w:tabs>
          <w:tab w:val="left" w:pos="851"/>
          <w:tab w:val="left" w:pos="852"/>
        </w:tabs>
        <w:ind w:right="189"/>
        <w:rPr>
          <w:rFonts w:ascii="Symbol"/>
        </w:rPr>
      </w:pPr>
      <w:r>
        <w:t>Making sure all staff know their responsibilities and receive training and support in carrying these</w:t>
      </w:r>
      <w:r>
        <w:rPr>
          <w:spacing w:val="-2"/>
        </w:rPr>
        <w:t xml:space="preserve"> </w:t>
      </w:r>
      <w:r>
        <w:t>out;</w:t>
      </w:r>
    </w:p>
    <w:p w:rsidR="00D037E4" w:rsidRDefault="00D037E4" w:rsidP="00D037E4">
      <w:pPr>
        <w:pStyle w:val="ListParagraph"/>
        <w:numPr>
          <w:ilvl w:val="2"/>
          <w:numId w:val="9"/>
        </w:numPr>
        <w:tabs>
          <w:tab w:val="left" w:pos="852"/>
        </w:tabs>
        <w:ind w:right="487"/>
        <w:jc w:val="both"/>
        <w:rPr>
          <w:rFonts w:ascii="Symbol"/>
        </w:rPr>
      </w:pPr>
      <w:r>
        <w:t>Taking appropriate action in cases of harassment and discrimination, including incidents related to age; disability; gender identity; marriage and civil partnership; pregnancy and maternity; race; religion or belief; sex; sexual</w:t>
      </w:r>
      <w:r>
        <w:rPr>
          <w:spacing w:val="-8"/>
        </w:rPr>
        <w:t xml:space="preserve"> </w:t>
      </w:r>
      <w:r>
        <w:t>orientation.</w:t>
      </w:r>
    </w:p>
    <w:p w:rsidR="00D037E4" w:rsidRDefault="00D037E4" w:rsidP="00D037E4">
      <w:pPr>
        <w:pStyle w:val="BodyText"/>
      </w:pPr>
    </w:p>
    <w:p w:rsidR="00D037E4" w:rsidRDefault="00D037E4" w:rsidP="00D037E4">
      <w:pPr>
        <w:pStyle w:val="Heading3"/>
        <w:numPr>
          <w:ilvl w:val="1"/>
          <w:numId w:val="1"/>
        </w:numPr>
        <w:tabs>
          <w:tab w:val="left" w:pos="434"/>
        </w:tabs>
      </w:pPr>
      <w:r>
        <w:t>Staff</w:t>
      </w:r>
    </w:p>
    <w:p w:rsidR="00D037E4" w:rsidRDefault="00D037E4" w:rsidP="00D037E4">
      <w:pPr>
        <w:pStyle w:val="BodyText"/>
        <w:rPr>
          <w:b/>
        </w:rPr>
      </w:pPr>
    </w:p>
    <w:p w:rsidR="00D037E4" w:rsidRDefault="00D037E4" w:rsidP="00D037E4">
      <w:pPr>
        <w:pStyle w:val="BodyText"/>
        <w:spacing w:before="1"/>
        <w:ind w:left="100"/>
      </w:pPr>
      <w:r>
        <w:t>All staff are responsible for:</w:t>
      </w:r>
    </w:p>
    <w:p w:rsidR="00D037E4" w:rsidRDefault="00D037E4" w:rsidP="00D037E4">
      <w:pPr>
        <w:pStyle w:val="ListParagraph"/>
        <w:numPr>
          <w:ilvl w:val="2"/>
          <w:numId w:val="10"/>
        </w:numPr>
        <w:tabs>
          <w:tab w:val="left" w:pos="820"/>
          <w:tab w:val="left" w:pos="821"/>
        </w:tabs>
        <w:spacing w:line="269" w:lineRule="exact"/>
        <w:ind w:left="820"/>
        <w:rPr>
          <w:rFonts w:ascii="Symbol"/>
        </w:rPr>
      </w:pPr>
      <w:r>
        <w:t>Dealing with any discrimination of the protected groups as listed in the Equality Act</w:t>
      </w:r>
      <w:r>
        <w:rPr>
          <w:spacing w:val="-19"/>
        </w:rPr>
        <w:t xml:space="preserve"> </w:t>
      </w:r>
      <w:r>
        <w:t>2010;</w:t>
      </w:r>
    </w:p>
    <w:p w:rsidR="00D037E4" w:rsidRDefault="00D037E4" w:rsidP="00D037E4">
      <w:pPr>
        <w:pStyle w:val="ListParagraph"/>
        <w:numPr>
          <w:ilvl w:val="2"/>
          <w:numId w:val="10"/>
        </w:numPr>
        <w:tabs>
          <w:tab w:val="left" w:pos="820"/>
          <w:tab w:val="left" w:pos="821"/>
        </w:tabs>
        <w:spacing w:line="295" w:lineRule="exact"/>
        <w:ind w:left="820"/>
        <w:rPr>
          <w:rFonts w:ascii="Symbol"/>
          <w:sz w:val="24"/>
        </w:rPr>
      </w:pPr>
      <w:r>
        <w:rPr>
          <w:sz w:val="24"/>
        </w:rPr>
        <w:t>Being able to recognise and tackle bias and</w:t>
      </w:r>
      <w:r>
        <w:rPr>
          <w:spacing w:val="-1"/>
          <w:sz w:val="24"/>
        </w:rPr>
        <w:t xml:space="preserve"> </w:t>
      </w:r>
      <w:r>
        <w:rPr>
          <w:sz w:val="24"/>
        </w:rPr>
        <w:t>stereotyping;</w:t>
      </w:r>
    </w:p>
    <w:p w:rsidR="00D037E4" w:rsidRDefault="00D037E4" w:rsidP="00D037E4">
      <w:pPr>
        <w:spacing w:line="295" w:lineRule="exact"/>
        <w:rPr>
          <w:rFonts w:ascii="Symbol"/>
          <w:sz w:val="24"/>
        </w:rPr>
        <w:sectPr w:rsidR="00D037E4">
          <w:pgSz w:w="11910" w:h="16840"/>
          <w:pgMar w:top="1380" w:right="1360" w:bottom="280" w:left="1340" w:header="720" w:footer="720" w:gutter="0"/>
          <w:cols w:space="720"/>
        </w:sectPr>
      </w:pPr>
    </w:p>
    <w:p w:rsidR="00D037E4" w:rsidRDefault="00D037E4" w:rsidP="00D037E4">
      <w:pPr>
        <w:pStyle w:val="ListParagraph"/>
        <w:numPr>
          <w:ilvl w:val="2"/>
          <w:numId w:val="10"/>
        </w:numPr>
        <w:tabs>
          <w:tab w:val="left" w:pos="875"/>
          <w:tab w:val="left" w:pos="876"/>
        </w:tabs>
        <w:spacing w:before="78"/>
        <w:ind w:left="820"/>
        <w:rPr>
          <w:rFonts w:ascii="Symbol"/>
          <w:sz w:val="24"/>
        </w:rPr>
      </w:pPr>
      <w:r>
        <w:rPr>
          <w:sz w:val="24"/>
        </w:rPr>
        <w:lastRenderedPageBreak/>
        <w:t>Taking up training and learning</w:t>
      </w:r>
      <w:r>
        <w:rPr>
          <w:spacing w:val="-9"/>
          <w:sz w:val="24"/>
        </w:rPr>
        <w:t xml:space="preserve"> </w:t>
      </w:r>
      <w:r>
        <w:rPr>
          <w:sz w:val="24"/>
        </w:rPr>
        <w:t>opportunities.</w:t>
      </w:r>
    </w:p>
    <w:p w:rsidR="00D037E4" w:rsidRDefault="00D037E4" w:rsidP="00D037E4">
      <w:pPr>
        <w:pStyle w:val="Heading3"/>
        <w:tabs>
          <w:tab w:val="left" w:pos="321"/>
        </w:tabs>
        <w:spacing w:before="257"/>
        <w:ind w:left="0" w:firstLine="0"/>
      </w:pPr>
      <w:r>
        <w:t>COMPLAINTS</w:t>
      </w:r>
      <w:r>
        <w:rPr>
          <w:spacing w:val="-5"/>
        </w:rPr>
        <w:t xml:space="preserve"> </w:t>
      </w:r>
      <w:r>
        <w:t>PROCEDURE</w:t>
      </w:r>
    </w:p>
    <w:p w:rsidR="00D037E4" w:rsidRDefault="00D037E4" w:rsidP="00D037E4">
      <w:pPr>
        <w:pStyle w:val="BodyText"/>
        <w:spacing w:before="1"/>
        <w:rPr>
          <w:b/>
        </w:rPr>
      </w:pPr>
    </w:p>
    <w:p w:rsidR="00D037E4" w:rsidRDefault="00D037E4" w:rsidP="00D037E4">
      <w:pPr>
        <w:pStyle w:val="BodyText"/>
        <w:ind w:left="100" w:right="691"/>
      </w:pPr>
      <w:r>
        <w:t>If anyone in the school feels that this policy is not being followed then they should raise the matter with the Head teacher who will facilitate the appropriate action (See the school’s Complaints’ Policy).</w:t>
      </w:r>
    </w:p>
    <w:p w:rsidR="00D037E4" w:rsidRDefault="00D037E4" w:rsidP="00D037E4">
      <w:pPr>
        <w:pStyle w:val="BodyText"/>
        <w:spacing w:before="10"/>
        <w:rPr>
          <w:sz w:val="23"/>
        </w:rPr>
      </w:pPr>
    </w:p>
    <w:p w:rsidR="00D037E4" w:rsidRDefault="00D037E4" w:rsidP="00D037E4">
      <w:pPr>
        <w:pStyle w:val="Heading3"/>
        <w:numPr>
          <w:ilvl w:val="0"/>
          <w:numId w:val="3"/>
        </w:numPr>
        <w:tabs>
          <w:tab w:val="left" w:pos="323"/>
        </w:tabs>
        <w:ind w:left="322" w:hanging="222"/>
      </w:pPr>
      <w:r>
        <w:t>MONITORING THE EQUALITY</w:t>
      </w:r>
      <w:r>
        <w:rPr>
          <w:spacing w:val="-8"/>
        </w:rPr>
        <w:t xml:space="preserve"> </w:t>
      </w:r>
      <w:r>
        <w:t>POLICY</w:t>
      </w:r>
    </w:p>
    <w:p w:rsidR="00D037E4" w:rsidRPr="00B07435" w:rsidRDefault="00D037E4" w:rsidP="00B07435">
      <w:pPr>
        <w:pStyle w:val="ListParagraph"/>
        <w:numPr>
          <w:ilvl w:val="1"/>
          <w:numId w:val="12"/>
        </w:numPr>
        <w:tabs>
          <w:tab w:val="left" w:pos="820"/>
          <w:tab w:val="left" w:pos="821"/>
        </w:tabs>
        <w:spacing w:before="181" w:line="259" w:lineRule="auto"/>
        <w:ind w:left="1180" w:right="116"/>
        <w:rPr>
          <w:rFonts w:ascii="Symbol"/>
        </w:rPr>
      </w:pPr>
      <w:r>
        <w:t>The school will monitor the impact of this policy on pupils, parents/carers and staff from different groups. We will receive some information via our pupil and parental questionnaires. In particular, we will monitor the impact of our policy on the attainment and progress of our</w:t>
      </w:r>
      <w:r w:rsidRPr="00B07435">
        <w:rPr>
          <w:spacing w:val="-5"/>
        </w:rPr>
        <w:t xml:space="preserve"> </w:t>
      </w:r>
      <w:r>
        <w:t>pupils.</w:t>
      </w:r>
    </w:p>
    <w:p w:rsidR="00D037E4" w:rsidRDefault="00D037E4" w:rsidP="00B07435">
      <w:pPr>
        <w:pStyle w:val="BodyText"/>
        <w:spacing w:before="9"/>
        <w:rPr>
          <w:sz w:val="23"/>
        </w:rPr>
      </w:pPr>
    </w:p>
    <w:p w:rsidR="00D037E4" w:rsidRPr="00B07435" w:rsidRDefault="00D037E4" w:rsidP="00B07435">
      <w:pPr>
        <w:pStyle w:val="ListParagraph"/>
        <w:numPr>
          <w:ilvl w:val="1"/>
          <w:numId w:val="12"/>
        </w:numPr>
        <w:tabs>
          <w:tab w:val="left" w:pos="820"/>
          <w:tab w:val="left" w:pos="821"/>
        </w:tabs>
        <w:spacing w:line="259" w:lineRule="auto"/>
        <w:ind w:left="1180" w:right="215"/>
        <w:rPr>
          <w:rFonts w:ascii="Symbol" w:hAnsi="Symbol"/>
        </w:rPr>
      </w:pPr>
      <w:r>
        <w:t>To monitor our pupils’ attainment, we will collect information about pupils’ performance and progress, by focus groups and analyse it and use it to examine trends. To help interpret this information we will monitor other areas that could have an adverse impact on pupil’s attainment such</w:t>
      </w:r>
      <w:r w:rsidRPr="00B07435">
        <w:rPr>
          <w:spacing w:val="-3"/>
        </w:rPr>
        <w:t xml:space="preserve"> </w:t>
      </w:r>
      <w:r>
        <w:t>as:</w:t>
      </w:r>
    </w:p>
    <w:p w:rsidR="00D037E4" w:rsidRDefault="00D037E4" w:rsidP="00D037E4">
      <w:pPr>
        <w:pStyle w:val="Heading2"/>
        <w:numPr>
          <w:ilvl w:val="2"/>
          <w:numId w:val="3"/>
        </w:numPr>
        <w:tabs>
          <w:tab w:val="left" w:pos="1540"/>
          <w:tab w:val="left" w:pos="1541"/>
        </w:tabs>
        <w:spacing w:before="1"/>
        <w:rPr>
          <w:rFonts w:ascii="Courier New"/>
          <w:sz w:val="22"/>
        </w:rPr>
      </w:pPr>
      <w:r>
        <w:t>exclusion</w:t>
      </w:r>
    </w:p>
    <w:p w:rsidR="00D037E4" w:rsidRDefault="00D037E4" w:rsidP="00D037E4">
      <w:pPr>
        <w:pStyle w:val="ListParagraph"/>
        <w:numPr>
          <w:ilvl w:val="2"/>
          <w:numId w:val="3"/>
        </w:numPr>
        <w:tabs>
          <w:tab w:val="left" w:pos="1540"/>
          <w:tab w:val="left" w:pos="1541"/>
        </w:tabs>
        <w:spacing w:before="22"/>
        <w:rPr>
          <w:rFonts w:ascii="Courier New"/>
        </w:rPr>
      </w:pPr>
      <w:r>
        <w:rPr>
          <w:sz w:val="24"/>
        </w:rPr>
        <w:t>harassment and</w:t>
      </w:r>
      <w:r>
        <w:rPr>
          <w:spacing w:val="-1"/>
          <w:sz w:val="24"/>
        </w:rPr>
        <w:t xml:space="preserve"> </w:t>
      </w:r>
      <w:r>
        <w:rPr>
          <w:sz w:val="24"/>
        </w:rPr>
        <w:t>bullying</w:t>
      </w:r>
    </w:p>
    <w:p w:rsidR="00D037E4" w:rsidRDefault="00D037E4" w:rsidP="00D037E4">
      <w:pPr>
        <w:pStyle w:val="ListParagraph"/>
        <w:numPr>
          <w:ilvl w:val="2"/>
          <w:numId w:val="3"/>
        </w:numPr>
        <w:tabs>
          <w:tab w:val="left" w:pos="1540"/>
          <w:tab w:val="left" w:pos="1541"/>
        </w:tabs>
        <w:spacing w:before="22"/>
        <w:rPr>
          <w:rFonts w:ascii="Courier New"/>
        </w:rPr>
      </w:pPr>
      <w:r>
        <w:rPr>
          <w:sz w:val="24"/>
        </w:rPr>
        <w:t>curriculum, teaching and learning (including language and cultural</w:t>
      </w:r>
      <w:r>
        <w:rPr>
          <w:spacing w:val="-16"/>
          <w:sz w:val="24"/>
        </w:rPr>
        <w:t xml:space="preserve"> </w:t>
      </w:r>
      <w:r>
        <w:rPr>
          <w:sz w:val="24"/>
        </w:rPr>
        <w:t>needs)</w:t>
      </w:r>
    </w:p>
    <w:p w:rsidR="00D037E4" w:rsidRDefault="00D037E4" w:rsidP="00D037E4">
      <w:pPr>
        <w:pStyle w:val="ListParagraph"/>
        <w:numPr>
          <w:ilvl w:val="2"/>
          <w:numId w:val="3"/>
        </w:numPr>
        <w:tabs>
          <w:tab w:val="left" w:pos="1540"/>
          <w:tab w:val="left" w:pos="1541"/>
        </w:tabs>
        <w:spacing w:before="22"/>
        <w:rPr>
          <w:rFonts w:ascii="Courier New"/>
        </w:rPr>
      </w:pPr>
      <w:r>
        <w:rPr>
          <w:sz w:val="24"/>
        </w:rPr>
        <w:t>sanctions and</w:t>
      </w:r>
      <w:r>
        <w:rPr>
          <w:spacing w:val="-2"/>
          <w:sz w:val="24"/>
        </w:rPr>
        <w:t xml:space="preserve"> </w:t>
      </w:r>
      <w:r>
        <w:rPr>
          <w:sz w:val="24"/>
        </w:rPr>
        <w:t>rewards</w:t>
      </w:r>
    </w:p>
    <w:p w:rsidR="00D037E4" w:rsidRDefault="00D037E4" w:rsidP="00D037E4">
      <w:pPr>
        <w:pStyle w:val="ListParagraph"/>
        <w:numPr>
          <w:ilvl w:val="2"/>
          <w:numId w:val="3"/>
        </w:numPr>
        <w:tabs>
          <w:tab w:val="left" w:pos="1540"/>
          <w:tab w:val="left" w:pos="1541"/>
        </w:tabs>
        <w:spacing w:before="20"/>
        <w:rPr>
          <w:rFonts w:ascii="Courier New"/>
        </w:rPr>
      </w:pPr>
      <w:r>
        <w:rPr>
          <w:sz w:val="24"/>
        </w:rPr>
        <w:t>parent / carer</w:t>
      </w:r>
      <w:r>
        <w:rPr>
          <w:spacing w:val="-3"/>
          <w:sz w:val="24"/>
        </w:rPr>
        <w:t xml:space="preserve"> </w:t>
      </w:r>
      <w:r>
        <w:rPr>
          <w:sz w:val="24"/>
        </w:rPr>
        <w:t>involvement</w:t>
      </w:r>
    </w:p>
    <w:p w:rsidR="00D037E4" w:rsidRDefault="00D037E4" w:rsidP="00D037E4">
      <w:pPr>
        <w:pStyle w:val="BodyText"/>
        <w:rPr>
          <w:sz w:val="24"/>
        </w:rPr>
      </w:pPr>
    </w:p>
    <w:p w:rsidR="00D037E4" w:rsidRPr="00B07435" w:rsidRDefault="00D037E4" w:rsidP="00B07435">
      <w:pPr>
        <w:pStyle w:val="ListParagraph"/>
        <w:numPr>
          <w:ilvl w:val="0"/>
          <w:numId w:val="13"/>
        </w:numPr>
        <w:tabs>
          <w:tab w:val="left" w:pos="820"/>
          <w:tab w:val="left" w:pos="821"/>
        </w:tabs>
        <w:rPr>
          <w:rFonts w:ascii="Symbol"/>
          <w:sz w:val="24"/>
        </w:rPr>
      </w:pPr>
      <w:r w:rsidRPr="00B07435">
        <w:rPr>
          <w:sz w:val="24"/>
        </w:rPr>
        <w:t>Monitoring information will help us</w:t>
      </w:r>
      <w:r w:rsidRPr="00B07435">
        <w:rPr>
          <w:spacing w:val="-4"/>
          <w:sz w:val="24"/>
        </w:rPr>
        <w:t xml:space="preserve"> </w:t>
      </w:r>
      <w:r w:rsidRPr="00B07435">
        <w:rPr>
          <w:sz w:val="24"/>
        </w:rPr>
        <w:t>to:</w:t>
      </w:r>
    </w:p>
    <w:p w:rsidR="00D037E4" w:rsidRDefault="00D037E4" w:rsidP="00D037E4">
      <w:pPr>
        <w:pStyle w:val="ListParagraph"/>
        <w:numPr>
          <w:ilvl w:val="2"/>
          <w:numId w:val="3"/>
        </w:numPr>
        <w:tabs>
          <w:tab w:val="left" w:pos="1541"/>
        </w:tabs>
        <w:spacing w:before="257" w:line="288" w:lineRule="exact"/>
        <w:rPr>
          <w:rFonts w:ascii="Courier New"/>
          <w:sz w:val="24"/>
        </w:rPr>
      </w:pPr>
      <w:r>
        <w:rPr>
          <w:sz w:val="24"/>
        </w:rPr>
        <w:t>highlight any differences between pupils from different</w:t>
      </w:r>
      <w:r>
        <w:rPr>
          <w:spacing w:val="-7"/>
          <w:sz w:val="24"/>
        </w:rPr>
        <w:t xml:space="preserve"> </w:t>
      </w:r>
      <w:r>
        <w:rPr>
          <w:sz w:val="24"/>
        </w:rPr>
        <w:t>groups</w:t>
      </w:r>
    </w:p>
    <w:p w:rsidR="00D037E4" w:rsidRDefault="00D037E4" w:rsidP="00D037E4">
      <w:pPr>
        <w:pStyle w:val="ListParagraph"/>
        <w:numPr>
          <w:ilvl w:val="2"/>
          <w:numId w:val="3"/>
        </w:numPr>
        <w:tabs>
          <w:tab w:val="left" w:pos="1541"/>
        </w:tabs>
        <w:spacing w:before="7" w:line="218" w:lineRule="auto"/>
        <w:ind w:right="216"/>
        <w:rPr>
          <w:rFonts w:ascii="Courier New"/>
          <w:sz w:val="24"/>
        </w:rPr>
      </w:pPr>
      <w:r>
        <w:rPr>
          <w:sz w:val="24"/>
        </w:rPr>
        <w:t>decide what further action will be necessary to meet particular needs and to improve the performance of pupils from different</w:t>
      </w:r>
      <w:r>
        <w:rPr>
          <w:spacing w:val="-9"/>
          <w:sz w:val="24"/>
        </w:rPr>
        <w:t xml:space="preserve"> </w:t>
      </w:r>
      <w:r>
        <w:rPr>
          <w:sz w:val="24"/>
        </w:rPr>
        <w:t>groups</w:t>
      </w:r>
    </w:p>
    <w:p w:rsidR="00D037E4" w:rsidRPr="00E6047D" w:rsidRDefault="00D037E4" w:rsidP="00D037E4">
      <w:pPr>
        <w:pStyle w:val="ListParagraph"/>
        <w:numPr>
          <w:ilvl w:val="2"/>
          <w:numId w:val="3"/>
        </w:numPr>
        <w:tabs>
          <w:tab w:val="left" w:pos="1541"/>
        </w:tabs>
        <w:spacing w:line="289" w:lineRule="exact"/>
        <w:rPr>
          <w:rFonts w:ascii="Courier New"/>
          <w:sz w:val="24"/>
        </w:rPr>
      </w:pPr>
      <w:r>
        <w:rPr>
          <w:sz w:val="24"/>
        </w:rPr>
        <w:t>take action to make improvements</w:t>
      </w: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Default="00E6047D" w:rsidP="00E6047D">
      <w:pPr>
        <w:tabs>
          <w:tab w:val="left" w:pos="1541"/>
        </w:tabs>
        <w:spacing w:line="289" w:lineRule="exact"/>
        <w:rPr>
          <w:rFonts w:ascii="Courier New"/>
          <w:sz w:val="24"/>
        </w:rPr>
      </w:pPr>
    </w:p>
    <w:p w:rsidR="00E6047D" w:rsidRPr="00E6047D" w:rsidRDefault="00E6047D" w:rsidP="00E6047D">
      <w:pPr>
        <w:tabs>
          <w:tab w:val="left" w:pos="1541"/>
        </w:tabs>
        <w:spacing w:line="289" w:lineRule="exact"/>
        <w:rPr>
          <w:rFonts w:ascii="Courier New"/>
          <w:sz w:val="24"/>
        </w:rPr>
      </w:pPr>
    </w:p>
    <w:p w:rsidR="00E6047D" w:rsidRPr="00E6047D" w:rsidRDefault="00E6047D" w:rsidP="00E6047D">
      <w:pPr>
        <w:widowControl/>
        <w:autoSpaceDE/>
        <w:autoSpaceDN/>
        <w:spacing w:after="160" w:line="259" w:lineRule="auto"/>
        <w:jc w:val="center"/>
        <w:rPr>
          <w:rFonts w:asciiTheme="minorHAnsi" w:eastAsiaTheme="minorHAnsi" w:hAnsiTheme="minorHAnsi" w:cstheme="minorBidi"/>
          <w:b/>
          <w:sz w:val="24"/>
          <w:u w:val="single"/>
          <w:lang w:eastAsia="en-US" w:bidi="ar-SA"/>
        </w:rPr>
      </w:pPr>
      <w:r w:rsidRPr="00E6047D">
        <w:rPr>
          <w:rFonts w:asciiTheme="minorHAnsi" w:eastAsiaTheme="minorHAnsi" w:hAnsiTheme="minorHAnsi" w:cstheme="minorBidi"/>
          <w:b/>
          <w:sz w:val="24"/>
          <w:u w:val="single"/>
          <w:lang w:eastAsia="en-US" w:bidi="ar-SA"/>
        </w:rPr>
        <w:t>Equality Objectives 2019 – 2023</w:t>
      </w:r>
    </w:p>
    <w:p w:rsidR="00E6047D" w:rsidRPr="00E6047D" w:rsidRDefault="00E6047D" w:rsidP="00E6047D">
      <w:pPr>
        <w:widowControl/>
        <w:autoSpaceDE/>
        <w:autoSpaceDN/>
        <w:spacing w:after="160" w:line="259" w:lineRule="auto"/>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Equality objective 1: To promote spiritual, moral and cultural development through all appropriate curricular opportunities, with particular reference to issues of equality and diversity.</w:t>
      </w:r>
    </w:p>
    <w:tbl>
      <w:tblPr>
        <w:tblStyle w:val="TableGrid"/>
        <w:tblW w:w="0" w:type="auto"/>
        <w:tblLook w:val="04A0" w:firstRow="1" w:lastRow="0" w:firstColumn="1" w:lastColumn="0" w:noHBand="0" w:noVBand="1"/>
      </w:tblPr>
      <w:tblGrid>
        <w:gridCol w:w="9200"/>
      </w:tblGrid>
      <w:tr w:rsidR="00E6047D" w:rsidRPr="00E6047D" w:rsidTr="00F2281B">
        <w:tc>
          <w:tcPr>
            <w:tcW w:w="10456" w:type="dxa"/>
            <w:shd w:val="clear" w:color="auto" w:fill="BDD6EE" w:themeFill="accent1" w:themeFillTint="66"/>
          </w:tcPr>
          <w:p w:rsidR="00E6047D" w:rsidRPr="00E6047D" w:rsidRDefault="00E6047D" w:rsidP="00E6047D">
            <w:pPr>
              <w:widowControl/>
              <w:autoSpaceDE/>
              <w:autoSpaceDN/>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Why we have chosen this objective (Intent):</w:t>
            </w:r>
          </w:p>
        </w:tc>
      </w:tr>
      <w:tr w:rsidR="00E6047D" w:rsidRPr="00E6047D" w:rsidTr="00F2281B">
        <w:tc>
          <w:tcPr>
            <w:tcW w:w="10456" w:type="dxa"/>
          </w:tcPr>
          <w:p w:rsidR="00E6047D" w:rsidRPr="00E6047D" w:rsidRDefault="00E6047D" w:rsidP="00E6047D">
            <w:pPr>
              <w:widowControl/>
              <w:autoSpaceDE/>
              <w:autoSpaceDN/>
              <w:rPr>
                <w:rFonts w:asciiTheme="minorHAnsi" w:eastAsiaTheme="minorHAnsi" w:hAnsiTheme="minorHAnsi" w:cstheme="minorBidi"/>
                <w:sz w:val="24"/>
                <w:lang w:eastAsia="en-US" w:bidi="ar-SA"/>
              </w:rPr>
            </w:pPr>
            <w:r w:rsidRPr="00E6047D">
              <w:rPr>
                <w:rFonts w:asciiTheme="minorHAnsi" w:eastAsiaTheme="minorHAnsi" w:hAnsiTheme="minorHAnsi" w:cstheme="minorBidi"/>
                <w:sz w:val="24"/>
                <w:lang w:eastAsia="en-US" w:bidi="ar-SA"/>
              </w:rPr>
              <w:t>Currently reviewing curriculum offer and we need to ensure our school community understands that we live in a diverse country that recognises, celebrates and tolerates different values, faiths and cultures.</w:t>
            </w:r>
          </w:p>
        </w:tc>
      </w:tr>
    </w:tbl>
    <w:p w:rsidR="00E6047D" w:rsidRPr="00E6047D" w:rsidRDefault="00E6047D" w:rsidP="00E6047D">
      <w:pPr>
        <w:widowControl/>
        <w:autoSpaceDE/>
        <w:autoSpaceDN/>
        <w:spacing w:after="160" w:line="259" w:lineRule="auto"/>
        <w:rPr>
          <w:rFonts w:asciiTheme="minorHAnsi" w:eastAsiaTheme="minorHAnsi" w:hAnsiTheme="minorHAnsi" w:cstheme="minorBidi"/>
          <w:b/>
          <w:sz w:val="24"/>
          <w:lang w:eastAsia="en-US" w:bidi="ar-SA"/>
        </w:rPr>
      </w:pPr>
    </w:p>
    <w:tbl>
      <w:tblPr>
        <w:tblStyle w:val="TableGrid"/>
        <w:tblW w:w="0" w:type="auto"/>
        <w:tblLook w:val="04A0" w:firstRow="1" w:lastRow="0" w:firstColumn="1" w:lastColumn="0" w:noHBand="0" w:noVBand="1"/>
      </w:tblPr>
      <w:tblGrid>
        <w:gridCol w:w="9200"/>
      </w:tblGrid>
      <w:tr w:rsidR="00E6047D" w:rsidRPr="00E6047D" w:rsidTr="00F2281B">
        <w:tc>
          <w:tcPr>
            <w:tcW w:w="10456" w:type="dxa"/>
            <w:shd w:val="clear" w:color="auto" w:fill="BDD6EE" w:themeFill="accent1" w:themeFillTint="66"/>
          </w:tcPr>
          <w:p w:rsidR="00E6047D" w:rsidRPr="00E6047D" w:rsidRDefault="00E6047D" w:rsidP="00E6047D">
            <w:pPr>
              <w:widowControl/>
              <w:autoSpaceDE/>
              <w:autoSpaceDN/>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To achieve this objective we plan to (Implementation):</w:t>
            </w:r>
          </w:p>
        </w:tc>
      </w:tr>
      <w:tr w:rsidR="00E6047D" w:rsidRPr="00E6047D" w:rsidTr="00F2281B">
        <w:tc>
          <w:tcPr>
            <w:tcW w:w="10456" w:type="dxa"/>
          </w:tcPr>
          <w:p w:rsidR="00E6047D" w:rsidRPr="00E6047D" w:rsidRDefault="002268F6" w:rsidP="002268F6">
            <w:pPr>
              <w:rPr>
                <w:sz w:val="24"/>
              </w:rPr>
            </w:pPr>
            <w:r w:rsidRPr="002268F6">
              <w:rPr>
                <w:sz w:val="24"/>
              </w:rPr>
              <w:t>Ensure that the school’s inclusive ethos is fully embedded across the whole curriculum, using PSHE as a particular tool for promoting all aspects of equality</w:t>
            </w:r>
            <w:r>
              <w:rPr>
                <w:sz w:val="24"/>
              </w:rPr>
              <w:t>.</w:t>
            </w:r>
            <w:r w:rsidRPr="002268F6">
              <w:rPr>
                <w:sz w:val="24"/>
              </w:rPr>
              <w:t xml:space="preserve"> </w:t>
            </w:r>
            <w:r w:rsidR="00E6047D" w:rsidRPr="00E6047D">
              <w:rPr>
                <w:rFonts w:asciiTheme="minorHAnsi" w:eastAsiaTheme="minorHAnsi" w:hAnsiTheme="minorHAnsi" w:cstheme="minorBidi"/>
                <w:sz w:val="24"/>
                <w:lang w:eastAsia="en-US" w:bidi="ar-SA"/>
              </w:rPr>
              <w:t>P4C and school values to be reviewed and developed to support our new curriculum offer.  Children to be exposed to aspirational careers opportunities throughout their time at ACPA.  Expose children to a variety of experiences which they might not otherwise get the opportunity to through the 50 things project.</w:t>
            </w:r>
          </w:p>
        </w:tc>
      </w:tr>
    </w:tbl>
    <w:p w:rsidR="00E6047D" w:rsidRPr="00E6047D" w:rsidRDefault="00E6047D" w:rsidP="00E6047D">
      <w:pPr>
        <w:widowControl/>
        <w:autoSpaceDE/>
        <w:autoSpaceDN/>
        <w:spacing w:after="160" w:line="259" w:lineRule="auto"/>
        <w:rPr>
          <w:rFonts w:asciiTheme="minorHAnsi" w:eastAsiaTheme="minorHAnsi" w:hAnsiTheme="minorHAnsi" w:cstheme="minorBidi"/>
          <w:b/>
          <w:sz w:val="24"/>
          <w:lang w:eastAsia="en-US" w:bidi="ar-SA"/>
        </w:rPr>
      </w:pPr>
    </w:p>
    <w:tbl>
      <w:tblPr>
        <w:tblStyle w:val="TableGrid"/>
        <w:tblW w:w="0" w:type="auto"/>
        <w:tblLook w:val="04A0" w:firstRow="1" w:lastRow="0" w:firstColumn="1" w:lastColumn="0" w:noHBand="0" w:noVBand="1"/>
      </w:tblPr>
      <w:tblGrid>
        <w:gridCol w:w="9200"/>
      </w:tblGrid>
      <w:tr w:rsidR="00E6047D" w:rsidRPr="00E6047D" w:rsidTr="00F2281B">
        <w:tc>
          <w:tcPr>
            <w:tcW w:w="10456" w:type="dxa"/>
            <w:shd w:val="clear" w:color="auto" w:fill="BDD6EE" w:themeFill="accent1" w:themeFillTint="66"/>
          </w:tcPr>
          <w:p w:rsidR="00E6047D" w:rsidRPr="00E6047D" w:rsidRDefault="00E6047D" w:rsidP="00E6047D">
            <w:pPr>
              <w:widowControl/>
              <w:autoSpaceDE/>
              <w:autoSpaceDN/>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Progress towards achieving this objective (Impact):</w:t>
            </w:r>
          </w:p>
        </w:tc>
      </w:tr>
      <w:tr w:rsidR="00E6047D" w:rsidRPr="00E6047D" w:rsidTr="00F2281B">
        <w:tc>
          <w:tcPr>
            <w:tcW w:w="10456" w:type="dxa"/>
          </w:tcPr>
          <w:p w:rsidR="00E6047D" w:rsidRPr="00E6047D" w:rsidRDefault="00E6047D" w:rsidP="00E6047D">
            <w:pPr>
              <w:widowControl/>
              <w:autoSpaceDE/>
              <w:autoSpaceDN/>
              <w:rPr>
                <w:rFonts w:asciiTheme="minorHAnsi" w:eastAsiaTheme="minorHAnsi" w:hAnsiTheme="minorHAnsi" w:cstheme="minorBidi"/>
                <w:sz w:val="24"/>
                <w:lang w:eastAsia="en-US" w:bidi="ar-SA"/>
              </w:rPr>
            </w:pPr>
            <w:r w:rsidRPr="00E6047D">
              <w:rPr>
                <w:rFonts w:asciiTheme="minorHAnsi" w:eastAsiaTheme="minorHAnsi" w:hAnsiTheme="minorHAnsi" w:cstheme="minorBidi"/>
                <w:sz w:val="24"/>
                <w:lang w:eastAsia="en-US" w:bidi="ar-SA"/>
              </w:rPr>
              <w:t xml:space="preserve">With the support of P4C advisor take the school from bronze award to silver.  School values will have been evaluated and reviewed by all of the school community to reflect our community. </w:t>
            </w:r>
          </w:p>
        </w:tc>
      </w:tr>
    </w:tbl>
    <w:p w:rsidR="00E6047D" w:rsidRPr="00E6047D" w:rsidRDefault="00E6047D" w:rsidP="00E6047D">
      <w:pPr>
        <w:widowControl/>
        <w:autoSpaceDE/>
        <w:autoSpaceDN/>
        <w:spacing w:after="160" w:line="259" w:lineRule="auto"/>
        <w:rPr>
          <w:rFonts w:asciiTheme="minorHAnsi" w:eastAsiaTheme="minorHAnsi" w:hAnsiTheme="minorHAnsi" w:cstheme="minorBidi"/>
          <w:b/>
          <w:lang w:eastAsia="en-US" w:bidi="ar-SA"/>
        </w:rPr>
      </w:pPr>
    </w:p>
    <w:p w:rsidR="00E6047D" w:rsidRPr="00E6047D" w:rsidRDefault="00E6047D" w:rsidP="00E6047D">
      <w:pPr>
        <w:widowControl/>
        <w:autoSpaceDE/>
        <w:autoSpaceDN/>
        <w:spacing w:after="160" w:line="259" w:lineRule="auto"/>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Equality objective 2: To identify gaps which need narrowing at pupil progress meetings.</w:t>
      </w:r>
    </w:p>
    <w:tbl>
      <w:tblPr>
        <w:tblStyle w:val="TableGrid"/>
        <w:tblW w:w="0" w:type="auto"/>
        <w:tblLook w:val="04A0" w:firstRow="1" w:lastRow="0" w:firstColumn="1" w:lastColumn="0" w:noHBand="0" w:noVBand="1"/>
      </w:tblPr>
      <w:tblGrid>
        <w:gridCol w:w="9200"/>
      </w:tblGrid>
      <w:tr w:rsidR="00E6047D" w:rsidRPr="00E6047D" w:rsidTr="00F2281B">
        <w:tc>
          <w:tcPr>
            <w:tcW w:w="10456" w:type="dxa"/>
            <w:shd w:val="clear" w:color="auto" w:fill="BDD6EE" w:themeFill="accent1" w:themeFillTint="66"/>
          </w:tcPr>
          <w:p w:rsidR="00E6047D" w:rsidRPr="00E6047D" w:rsidRDefault="00E6047D" w:rsidP="00E6047D">
            <w:pPr>
              <w:widowControl/>
              <w:autoSpaceDE/>
              <w:autoSpaceDN/>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Why we have chosen this objective (Intent):</w:t>
            </w:r>
          </w:p>
        </w:tc>
      </w:tr>
      <w:tr w:rsidR="00E6047D" w:rsidRPr="00E6047D" w:rsidTr="00F2281B">
        <w:tc>
          <w:tcPr>
            <w:tcW w:w="10456" w:type="dxa"/>
          </w:tcPr>
          <w:p w:rsidR="00E6047D" w:rsidRPr="00E6047D" w:rsidRDefault="002268F6" w:rsidP="002268F6">
            <w:r w:rsidRPr="002268F6">
              <w:rPr>
                <w:sz w:val="24"/>
              </w:rPr>
              <w:t>Ensure that no pupils are held back by their gender or special educational needs.</w:t>
            </w:r>
          </w:p>
        </w:tc>
      </w:tr>
    </w:tbl>
    <w:p w:rsidR="00E6047D" w:rsidRPr="00E6047D" w:rsidRDefault="00E6047D" w:rsidP="00E6047D">
      <w:pPr>
        <w:widowControl/>
        <w:autoSpaceDE/>
        <w:autoSpaceDN/>
        <w:spacing w:after="160" w:line="259" w:lineRule="auto"/>
        <w:rPr>
          <w:rFonts w:asciiTheme="minorHAnsi" w:eastAsiaTheme="minorHAnsi" w:hAnsiTheme="minorHAnsi" w:cstheme="minorBidi"/>
          <w:b/>
          <w:sz w:val="24"/>
          <w:lang w:eastAsia="en-US" w:bidi="ar-SA"/>
        </w:rPr>
      </w:pPr>
    </w:p>
    <w:tbl>
      <w:tblPr>
        <w:tblStyle w:val="TableGrid"/>
        <w:tblW w:w="0" w:type="auto"/>
        <w:tblLook w:val="04A0" w:firstRow="1" w:lastRow="0" w:firstColumn="1" w:lastColumn="0" w:noHBand="0" w:noVBand="1"/>
      </w:tblPr>
      <w:tblGrid>
        <w:gridCol w:w="9200"/>
      </w:tblGrid>
      <w:tr w:rsidR="00E6047D" w:rsidRPr="00E6047D" w:rsidTr="00F2281B">
        <w:tc>
          <w:tcPr>
            <w:tcW w:w="10456" w:type="dxa"/>
            <w:shd w:val="clear" w:color="auto" w:fill="BDD6EE" w:themeFill="accent1" w:themeFillTint="66"/>
          </w:tcPr>
          <w:p w:rsidR="00E6047D" w:rsidRPr="00E6047D" w:rsidRDefault="00E6047D" w:rsidP="00E6047D">
            <w:pPr>
              <w:widowControl/>
              <w:autoSpaceDE/>
              <w:autoSpaceDN/>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To achieve this objective we plan to (Implementation):</w:t>
            </w:r>
          </w:p>
        </w:tc>
      </w:tr>
      <w:tr w:rsidR="00E6047D" w:rsidRPr="00E6047D" w:rsidTr="00F2281B">
        <w:tc>
          <w:tcPr>
            <w:tcW w:w="10456" w:type="dxa"/>
          </w:tcPr>
          <w:p w:rsidR="00E6047D" w:rsidRPr="00E6047D" w:rsidRDefault="00E6047D" w:rsidP="00E6047D">
            <w:pPr>
              <w:widowControl/>
              <w:autoSpaceDE/>
              <w:autoSpaceDN/>
              <w:rPr>
                <w:rFonts w:asciiTheme="minorHAnsi" w:eastAsiaTheme="minorHAnsi" w:hAnsiTheme="minorHAnsi" w:cstheme="minorBidi"/>
                <w:sz w:val="24"/>
                <w:lang w:eastAsia="en-US" w:bidi="ar-SA"/>
              </w:rPr>
            </w:pPr>
            <w:r w:rsidRPr="00E6047D">
              <w:rPr>
                <w:rFonts w:asciiTheme="minorHAnsi" w:eastAsiaTheme="minorHAnsi" w:hAnsiTheme="minorHAnsi" w:cstheme="minorBidi"/>
                <w:sz w:val="24"/>
                <w:lang w:eastAsia="en-US" w:bidi="ar-SA"/>
              </w:rPr>
              <w:t>Identify the groups at pupil progress meetings.  Interventions will be planned and progress will be monitored.</w:t>
            </w:r>
          </w:p>
        </w:tc>
      </w:tr>
    </w:tbl>
    <w:p w:rsidR="00E6047D" w:rsidRPr="00E6047D" w:rsidRDefault="00E6047D" w:rsidP="00E6047D">
      <w:pPr>
        <w:widowControl/>
        <w:autoSpaceDE/>
        <w:autoSpaceDN/>
        <w:spacing w:after="160" w:line="259" w:lineRule="auto"/>
        <w:rPr>
          <w:rFonts w:asciiTheme="minorHAnsi" w:eastAsiaTheme="minorHAnsi" w:hAnsiTheme="minorHAnsi" w:cstheme="minorBidi"/>
          <w:b/>
          <w:sz w:val="24"/>
          <w:lang w:eastAsia="en-US" w:bidi="ar-SA"/>
        </w:rPr>
      </w:pPr>
    </w:p>
    <w:tbl>
      <w:tblPr>
        <w:tblStyle w:val="TableGrid"/>
        <w:tblW w:w="0" w:type="auto"/>
        <w:tblLook w:val="04A0" w:firstRow="1" w:lastRow="0" w:firstColumn="1" w:lastColumn="0" w:noHBand="0" w:noVBand="1"/>
      </w:tblPr>
      <w:tblGrid>
        <w:gridCol w:w="9200"/>
      </w:tblGrid>
      <w:tr w:rsidR="00E6047D" w:rsidRPr="00E6047D" w:rsidTr="00F2281B">
        <w:tc>
          <w:tcPr>
            <w:tcW w:w="10456" w:type="dxa"/>
            <w:shd w:val="clear" w:color="auto" w:fill="BDD6EE" w:themeFill="accent1" w:themeFillTint="66"/>
          </w:tcPr>
          <w:p w:rsidR="00E6047D" w:rsidRPr="00E6047D" w:rsidRDefault="00E6047D" w:rsidP="00E6047D">
            <w:pPr>
              <w:widowControl/>
              <w:autoSpaceDE/>
              <w:autoSpaceDN/>
              <w:rPr>
                <w:rFonts w:asciiTheme="minorHAnsi" w:eastAsiaTheme="minorHAnsi" w:hAnsiTheme="minorHAnsi" w:cstheme="minorBidi"/>
                <w:b/>
                <w:sz w:val="24"/>
                <w:lang w:eastAsia="en-US" w:bidi="ar-SA"/>
              </w:rPr>
            </w:pPr>
            <w:r w:rsidRPr="00E6047D">
              <w:rPr>
                <w:rFonts w:asciiTheme="minorHAnsi" w:eastAsiaTheme="minorHAnsi" w:hAnsiTheme="minorHAnsi" w:cstheme="minorBidi"/>
                <w:b/>
                <w:sz w:val="24"/>
                <w:lang w:eastAsia="en-US" w:bidi="ar-SA"/>
              </w:rPr>
              <w:t>Progress towards achieving this objective (Impact):</w:t>
            </w:r>
          </w:p>
        </w:tc>
      </w:tr>
      <w:tr w:rsidR="00E6047D" w:rsidRPr="00E6047D" w:rsidTr="00F2281B">
        <w:tc>
          <w:tcPr>
            <w:tcW w:w="10456" w:type="dxa"/>
          </w:tcPr>
          <w:p w:rsidR="00E6047D" w:rsidRPr="00E6047D" w:rsidRDefault="00E6047D" w:rsidP="00E6047D">
            <w:pPr>
              <w:widowControl/>
              <w:autoSpaceDE/>
              <w:autoSpaceDN/>
              <w:rPr>
                <w:rFonts w:asciiTheme="minorHAnsi" w:eastAsiaTheme="minorHAnsi" w:hAnsiTheme="minorHAnsi" w:cstheme="minorBidi"/>
                <w:sz w:val="24"/>
                <w:lang w:eastAsia="en-US" w:bidi="ar-SA"/>
              </w:rPr>
            </w:pPr>
            <w:r w:rsidRPr="00E6047D">
              <w:rPr>
                <w:rFonts w:asciiTheme="minorHAnsi" w:eastAsiaTheme="minorHAnsi" w:hAnsiTheme="minorHAnsi" w:cstheme="minorBidi"/>
                <w:sz w:val="24"/>
                <w:lang w:eastAsia="en-US" w:bidi="ar-SA"/>
              </w:rPr>
              <w:t>Pupil progress will continue to show that gap is closing between the identified groups.</w:t>
            </w:r>
          </w:p>
        </w:tc>
      </w:tr>
    </w:tbl>
    <w:p w:rsidR="009F74CA" w:rsidRDefault="009F74CA"/>
    <w:p w:rsidR="00E6047D" w:rsidRDefault="00E6047D" w:rsidP="00E6047D"/>
    <w:p w:rsidR="00E6047D" w:rsidRDefault="00E6047D">
      <w:pPr>
        <w:rPr>
          <w:b/>
        </w:rPr>
      </w:pPr>
    </w:p>
    <w:p w:rsidR="00B07435" w:rsidRDefault="00B07435">
      <w:r w:rsidRPr="00B378D1">
        <w:rPr>
          <w:b/>
        </w:rPr>
        <w:t>Date:</w:t>
      </w:r>
      <w:r>
        <w:t xml:space="preserve"> October 201</w:t>
      </w:r>
      <w:r w:rsidR="00E6047D">
        <w:t>9</w:t>
      </w:r>
    </w:p>
    <w:p w:rsidR="00B07435" w:rsidRDefault="00B07435"/>
    <w:p w:rsidR="00B07435" w:rsidRDefault="00B07435">
      <w:r w:rsidRPr="00B378D1">
        <w:rPr>
          <w:b/>
        </w:rPr>
        <w:t>Review date:</w:t>
      </w:r>
      <w:r>
        <w:t xml:space="preserve"> October 20</w:t>
      </w:r>
      <w:r w:rsidR="00E6047D">
        <w:t>20</w:t>
      </w:r>
    </w:p>
    <w:sectPr w:rsidR="00B07435">
      <w:pgSz w:w="11910" w:h="16840"/>
      <w:pgMar w:top="132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9F" w:rsidRDefault="003D5D9F" w:rsidP="003D5D9F">
      <w:r>
        <w:separator/>
      </w:r>
    </w:p>
  </w:endnote>
  <w:endnote w:type="continuationSeparator" w:id="0">
    <w:p w:rsidR="003D5D9F" w:rsidRDefault="003D5D9F" w:rsidP="003D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9F" w:rsidRDefault="003D5D9F">
    <w:pPr>
      <w:pStyle w:val="Footer"/>
    </w:pPr>
    <w:r>
      <w:rPr>
        <w:noProof/>
        <w:lang w:bidi="ar-SA"/>
      </w:rPr>
      <w:drawing>
        <wp:inline distT="0" distB="0" distL="0" distR="0">
          <wp:extent cx="5848350" cy="2209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_part_of_brand_RGB_Purple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8350" cy="220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9F" w:rsidRDefault="003D5D9F" w:rsidP="003D5D9F">
      <w:r>
        <w:separator/>
      </w:r>
    </w:p>
  </w:footnote>
  <w:footnote w:type="continuationSeparator" w:id="0">
    <w:p w:rsidR="003D5D9F" w:rsidRDefault="003D5D9F" w:rsidP="003D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9F" w:rsidRDefault="003D5D9F">
    <w:pPr>
      <w:pStyle w:val="Header"/>
    </w:pPr>
    <w:r w:rsidRPr="003D5D9F">
      <w:rPr>
        <w:noProof/>
        <w:lang w:bidi="ar-SA"/>
      </w:rPr>
      <w:drawing>
        <wp:anchor distT="0" distB="0" distL="114300" distR="114300" simplePos="0" relativeHeight="251659264" behindDoc="1" locked="0" layoutInCell="1" allowOverlap="1" wp14:anchorId="503120E2" wp14:editId="07C75459">
          <wp:simplePos x="0" y="0"/>
          <wp:positionH relativeFrom="column">
            <wp:posOffset>5626100</wp:posOffset>
          </wp:positionH>
          <wp:positionV relativeFrom="paragraph">
            <wp:posOffset>-323215</wp:posOffset>
          </wp:positionV>
          <wp:extent cx="666750" cy="666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undel_court_logo_no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Pr="003D5D9F">
      <w:rPr>
        <w:noProof/>
        <w:lang w:bidi="ar-SA"/>
      </w:rPr>
      <w:drawing>
        <wp:anchor distT="0" distB="0" distL="114300" distR="114300" simplePos="0" relativeHeight="251660288" behindDoc="0" locked="0" layoutInCell="1" allowOverlap="1" wp14:anchorId="41E0AB58" wp14:editId="631A3193">
          <wp:simplePos x="0" y="0"/>
          <wp:positionH relativeFrom="column">
            <wp:posOffset>-555625</wp:posOffset>
          </wp:positionH>
          <wp:positionV relativeFrom="paragraph">
            <wp:posOffset>-323850</wp:posOffset>
          </wp:positionV>
          <wp:extent cx="1607088" cy="695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 uni cat trust purpl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7088"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51EB"/>
    <w:multiLevelType w:val="hybridMultilevel"/>
    <w:tmpl w:val="BA14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454BA"/>
    <w:multiLevelType w:val="hybridMultilevel"/>
    <w:tmpl w:val="34425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C530D"/>
    <w:multiLevelType w:val="hybridMultilevel"/>
    <w:tmpl w:val="C34CBBBA"/>
    <w:lvl w:ilvl="0" w:tplc="69A2F528">
      <w:numFmt w:val="bullet"/>
      <w:lvlText w:val=""/>
      <w:lvlJc w:val="left"/>
      <w:pPr>
        <w:ind w:left="743" w:hanging="360"/>
      </w:pPr>
      <w:rPr>
        <w:rFonts w:ascii="Symbol" w:eastAsia="Symbol" w:hAnsi="Symbol" w:cs="Symbol" w:hint="default"/>
        <w:w w:val="100"/>
        <w:sz w:val="22"/>
        <w:szCs w:val="22"/>
        <w:lang w:val="en-GB" w:eastAsia="en-GB" w:bidi="en-GB"/>
      </w:rPr>
    </w:lvl>
    <w:lvl w:ilvl="1" w:tplc="88606C7A">
      <w:numFmt w:val="bullet"/>
      <w:lvlText w:val="•"/>
      <w:lvlJc w:val="left"/>
      <w:pPr>
        <w:ind w:left="1586" w:hanging="360"/>
      </w:pPr>
      <w:rPr>
        <w:rFonts w:hint="default"/>
        <w:lang w:val="en-GB" w:eastAsia="en-GB" w:bidi="en-GB"/>
      </w:rPr>
    </w:lvl>
    <w:lvl w:ilvl="2" w:tplc="1E7017FC">
      <w:numFmt w:val="bullet"/>
      <w:lvlText w:val="•"/>
      <w:lvlJc w:val="left"/>
      <w:pPr>
        <w:ind w:left="2433" w:hanging="360"/>
      </w:pPr>
      <w:rPr>
        <w:rFonts w:hint="default"/>
        <w:lang w:val="en-GB" w:eastAsia="en-GB" w:bidi="en-GB"/>
      </w:rPr>
    </w:lvl>
    <w:lvl w:ilvl="3" w:tplc="993C3232">
      <w:numFmt w:val="bullet"/>
      <w:lvlText w:val="•"/>
      <w:lvlJc w:val="left"/>
      <w:pPr>
        <w:ind w:left="3279" w:hanging="360"/>
      </w:pPr>
      <w:rPr>
        <w:rFonts w:hint="default"/>
        <w:lang w:val="en-GB" w:eastAsia="en-GB" w:bidi="en-GB"/>
      </w:rPr>
    </w:lvl>
    <w:lvl w:ilvl="4" w:tplc="3322E7C4">
      <w:numFmt w:val="bullet"/>
      <w:lvlText w:val="•"/>
      <w:lvlJc w:val="left"/>
      <w:pPr>
        <w:ind w:left="4126" w:hanging="360"/>
      </w:pPr>
      <w:rPr>
        <w:rFonts w:hint="default"/>
        <w:lang w:val="en-GB" w:eastAsia="en-GB" w:bidi="en-GB"/>
      </w:rPr>
    </w:lvl>
    <w:lvl w:ilvl="5" w:tplc="0D5C01EA">
      <w:numFmt w:val="bullet"/>
      <w:lvlText w:val="•"/>
      <w:lvlJc w:val="left"/>
      <w:pPr>
        <w:ind w:left="4973" w:hanging="360"/>
      </w:pPr>
      <w:rPr>
        <w:rFonts w:hint="default"/>
        <w:lang w:val="en-GB" w:eastAsia="en-GB" w:bidi="en-GB"/>
      </w:rPr>
    </w:lvl>
    <w:lvl w:ilvl="6" w:tplc="F028F68C">
      <w:numFmt w:val="bullet"/>
      <w:lvlText w:val="•"/>
      <w:lvlJc w:val="left"/>
      <w:pPr>
        <w:ind w:left="5819" w:hanging="360"/>
      </w:pPr>
      <w:rPr>
        <w:rFonts w:hint="default"/>
        <w:lang w:val="en-GB" w:eastAsia="en-GB" w:bidi="en-GB"/>
      </w:rPr>
    </w:lvl>
    <w:lvl w:ilvl="7" w:tplc="E4A63C30">
      <w:numFmt w:val="bullet"/>
      <w:lvlText w:val="•"/>
      <w:lvlJc w:val="left"/>
      <w:pPr>
        <w:ind w:left="6666" w:hanging="360"/>
      </w:pPr>
      <w:rPr>
        <w:rFonts w:hint="default"/>
        <w:lang w:val="en-GB" w:eastAsia="en-GB" w:bidi="en-GB"/>
      </w:rPr>
    </w:lvl>
    <w:lvl w:ilvl="8" w:tplc="849CB688">
      <w:numFmt w:val="bullet"/>
      <w:lvlText w:val="•"/>
      <w:lvlJc w:val="left"/>
      <w:pPr>
        <w:ind w:left="7513" w:hanging="360"/>
      </w:pPr>
      <w:rPr>
        <w:rFonts w:hint="default"/>
        <w:lang w:val="en-GB" w:eastAsia="en-GB" w:bidi="en-GB"/>
      </w:rPr>
    </w:lvl>
  </w:abstractNum>
  <w:abstractNum w:abstractNumId="3" w15:restartNumberingAfterBreak="0">
    <w:nsid w:val="1FA70870"/>
    <w:multiLevelType w:val="hybridMultilevel"/>
    <w:tmpl w:val="B25A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42016"/>
    <w:multiLevelType w:val="multilevel"/>
    <w:tmpl w:val="27C0597A"/>
    <w:lvl w:ilvl="0">
      <w:start w:val="3"/>
      <w:numFmt w:val="decimal"/>
      <w:lvlText w:val="%1"/>
      <w:lvlJc w:val="left"/>
      <w:pPr>
        <w:ind w:left="433" w:hanging="333"/>
      </w:pPr>
      <w:rPr>
        <w:rFonts w:hint="default"/>
        <w:lang w:val="en-GB" w:eastAsia="en-GB" w:bidi="en-GB"/>
      </w:rPr>
    </w:lvl>
    <w:lvl w:ilvl="1">
      <w:start w:val="1"/>
      <w:numFmt w:val="decimal"/>
      <w:lvlText w:val="%1.%2"/>
      <w:lvlJc w:val="left"/>
      <w:pPr>
        <w:ind w:left="433" w:hanging="333"/>
      </w:pPr>
      <w:rPr>
        <w:rFonts w:ascii="Calibri" w:eastAsia="Calibri" w:hAnsi="Calibri" w:cs="Calibri" w:hint="default"/>
        <w:b/>
        <w:bCs/>
        <w:spacing w:val="-2"/>
        <w:w w:val="100"/>
        <w:sz w:val="22"/>
        <w:szCs w:val="22"/>
        <w:lang w:val="en-GB" w:eastAsia="en-GB" w:bidi="en-GB"/>
      </w:rPr>
    </w:lvl>
    <w:lvl w:ilvl="2">
      <w:start w:val="1"/>
      <w:numFmt w:val="bullet"/>
      <w:lvlText w:val=""/>
      <w:lvlJc w:val="left"/>
      <w:pPr>
        <w:ind w:left="820" w:hanging="360"/>
      </w:pPr>
      <w:rPr>
        <w:rFonts w:ascii="Symbol" w:hAnsi="Symbol" w:hint="default"/>
        <w:w w:val="100"/>
        <w:lang w:val="en-GB" w:eastAsia="en-GB" w:bidi="en-GB"/>
      </w:rPr>
    </w:lvl>
    <w:lvl w:ilvl="3">
      <w:numFmt w:val="bullet"/>
      <w:lvlText w:val="•"/>
      <w:lvlJc w:val="left"/>
      <w:pPr>
        <w:ind w:left="1903" w:hanging="360"/>
      </w:pPr>
      <w:rPr>
        <w:rFonts w:hint="default"/>
        <w:lang w:val="en-GB" w:eastAsia="en-GB" w:bidi="en-GB"/>
      </w:rPr>
    </w:lvl>
    <w:lvl w:ilvl="4">
      <w:numFmt w:val="bullet"/>
      <w:lvlText w:val="•"/>
      <w:lvlJc w:val="left"/>
      <w:pPr>
        <w:ind w:left="2946" w:hanging="360"/>
      </w:pPr>
      <w:rPr>
        <w:rFonts w:hint="default"/>
        <w:lang w:val="en-GB" w:eastAsia="en-GB" w:bidi="en-GB"/>
      </w:rPr>
    </w:lvl>
    <w:lvl w:ilvl="5">
      <w:numFmt w:val="bullet"/>
      <w:lvlText w:val="•"/>
      <w:lvlJc w:val="left"/>
      <w:pPr>
        <w:ind w:left="3989" w:hanging="360"/>
      </w:pPr>
      <w:rPr>
        <w:rFonts w:hint="default"/>
        <w:lang w:val="en-GB" w:eastAsia="en-GB" w:bidi="en-GB"/>
      </w:rPr>
    </w:lvl>
    <w:lvl w:ilvl="6">
      <w:numFmt w:val="bullet"/>
      <w:lvlText w:val="•"/>
      <w:lvlJc w:val="left"/>
      <w:pPr>
        <w:ind w:left="5033" w:hanging="360"/>
      </w:pPr>
      <w:rPr>
        <w:rFonts w:hint="default"/>
        <w:lang w:val="en-GB" w:eastAsia="en-GB" w:bidi="en-GB"/>
      </w:rPr>
    </w:lvl>
    <w:lvl w:ilvl="7">
      <w:numFmt w:val="bullet"/>
      <w:lvlText w:val="•"/>
      <w:lvlJc w:val="left"/>
      <w:pPr>
        <w:ind w:left="6076" w:hanging="360"/>
      </w:pPr>
      <w:rPr>
        <w:rFonts w:hint="default"/>
        <w:lang w:val="en-GB" w:eastAsia="en-GB" w:bidi="en-GB"/>
      </w:rPr>
    </w:lvl>
    <w:lvl w:ilvl="8">
      <w:numFmt w:val="bullet"/>
      <w:lvlText w:val="•"/>
      <w:lvlJc w:val="left"/>
      <w:pPr>
        <w:ind w:left="7119" w:hanging="360"/>
      </w:pPr>
      <w:rPr>
        <w:rFonts w:hint="default"/>
        <w:lang w:val="en-GB" w:eastAsia="en-GB" w:bidi="en-GB"/>
      </w:rPr>
    </w:lvl>
  </w:abstractNum>
  <w:abstractNum w:abstractNumId="5" w15:restartNumberingAfterBreak="0">
    <w:nsid w:val="3435122A"/>
    <w:multiLevelType w:val="hybridMultilevel"/>
    <w:tmpl w:val="3470335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15:restartNumberingAfterBreak="0">
    <w:nsid w:val="3D0B7F2A"/>
    <w:multiLevelType w:val="multilevel"/>
    <w:tmpl w:val="9184F9B4"/>
    <w:lvl w:ilvl="0">
      <w:start w:val="2"/>
      <w:numFmt w:val="decimal"/>
      <w:lvlText w:val="%1"/>
      <w:lvlJc w:val="left"/>
      <w:pPr>
        <w:ind w:left="433" w:hanging="333"/>
      </w:pPr>
      <w:rPr>
        <w:rFonts w:hint="default"/>
        <w:lang w:val="en-GB" w:eastAsia="en-GB" w:bidi="en-GB"/>
      </w:rPr>
    </w:lvl>
    <w:lvl w:ilvl="1">
      <w:start w:val="1"/>
      <w:numFmt w:val="decimal"/>
      <w:lvlText w:val="%1.%2"/>
      <w:lvlJc w:val="left"/>
      <w:pPr>
        <w:ind w:left="433" w:hanging="333"/>
      </w:pPr>
      <w:rPr>
        <w:rFonts w:ascii="Calibri" w:eastAsia="Calibri" w:hAnsi="Calibri" w:cs="Calibri" w:hint="default"/>
        <w:b/>
        <w:bCs/>
        <w:spacing w:val="-2"/>
        <w:w w:val="100"/>
        <w:sz w:val="22"/>
        <w:szCs w:val="22"/>
        <w:lang w:val="en-GB" w:eastAsia="en-GB" w:bidi="en-GB"/>
      </w:rPr>
    </w:lvl>
    <w:lvl w:ilvl="2">
      <w:numFmt w:val="bullet"/>
      <w:lvlText w:val=""/>
      <w:lvlJc w:val="left"/>
      <w:pPr>
        <w:ind w:left="743" w:hanging="360"/>
      </w:pPr>
      <w:rPr>
        <w:rFonts w:ascii="Symbol" w:eastAsia="Symbol" w:hAnsi="Symbol" w:cs="Symbol" w:hint="default"/>
        <w:w w:val="100"/>
        <w:sz w:val="22"/>
        <w:szCs w:val="22"/>
        <w:lang w:val="en-GB" w:eastAsia="en-GB" w:bidi="en-GB"/>
      </w:rPr>
    </w:lvl>
    <w:lvl w:ilvl="3">
      <w:numFmt w:val="bullet"/>
      <w:lvlText w:val="•"/>
      <w:lvlJc w:val="left"/>
      <w:pPr>
        <w:ind w:left="1868" w:hanging="360"/>
      </w:pPr>
      <w:rPr>
        <w:rFonts w:hint="default"/>
        <w:lang w:val="en-GB" w:eastAsia="en-GB" w:bidi="en-GB"/>
      </w:rPr>
    </w:lvl>
    <w:lvl w:ilvl="4">
      <w:numFmt w:val="bullet"/>
      <w:lvlText w:val="•"/>
      <w:lvlJc w:val="left"/>
      <w:pPr>
        <w:ind w:left="2916" w:hanging="360"/>
      </w:pPr>
      <w:rPr>
        <w:rFonts w:hint="default"/>
        <w:lang w:val="en-GB" w:eastAsia="en-GB" w:bidi="en-GB"/>
      </w:rPr>
    </w:lvl>
    <w:lvl w:ilvl="5">
      <w:numFmt w:val="bullet"/>
      <w:lvlText w:val="•"/>
      <w:lvlJc w:val="left"/>
      <w:pPr>
        <w:ind w:left="3964" w:hanging="360"/>
      </w:pPr>
      <w:rPr>
        <w:rFonts w:hint="default"/>
        <w:lang w:val="en-GB" w:eastAsia="en-GB" w:bidi="en-GB"/>
      </w:rPr>
    </w:lvl>
    <w:lvl w:ilvl="6">
      <w:numFmt w:val="bullet"/>
      <w:lvlText w:val="•"/>
      <w:lvlJc w:val="left"/>
      <w:pPr>
        <w:ind w:left="5013" w:hanging="360"/>
      </w:pPr>
      <w:rPr>
        <w:rFonts w:hint="default"/>
        <w:lang w:val="en-GB" w:eastAsia="en-GB" w:bidi="en-GB"/>
      </w:rPr>
    </w:lvl>
    <w:lvl w:ilvl="7">
      <w:numFmt w:val="bullet"/>
      <w:lvlText w:val="•"/>
      <w:lvlJc w:val="left"/>
      <w:pPr>
        <w:ind w:left="6061" w:hanging="360"/>
      </w:pPr>
      <w:rPr>
        <w:rFonts w:hint="default"/>
        <w:lang w:val="en-GB" w:eastAsia="en-GB" w:bidi="en-GB"/>
      </w:rPr>
    </w:lvl>
    <w:lvl w:ilvl="8">
      <w:numFmt w:val="bullet"/>
      <w:lvlText w:val="•"/>
      <w:lvlJc w:val="left"/>
      <w:pPr>
        <w:ind w:left="7109" w:hanging="360"/>
      </w:pPr>
      <w:rPr>
        <w:rFonts w:hint="default"/>
        <w:lang w:val="en-GB" w:eastAsia="en-GB" w:bidi="en-GB"/>
      </w:rPr>
    </w:lvl>
  </w:abstractNum>
  <w:abstractNum w:abstractNumId="7" w15:restartNumberingAfterBreak="0">
    <w:nsid w:val="53B046CE"/>
    <w:multiLevelType w:val="hybridMultilevel"/>
    <w:tmpl w:val="00262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83177"/>
    <w:multiLevelType w:val="multilevel"/>
    <w:tmpl w:val="1938D71E"/>
    <w:lvl w:ilvl="0">
      <w:start w:val="3"/>
      <w:numFmt w:val="decimal"/>
      <w:lvlText w:val="%1"/>
      <w:lvlJc w:val="left"/>
      <w:pPr>
        <w:ind w:left="433" w:hanging="333"/>
      </w:pPr>
      <w:rPr>
        <w:rFonts w:hint="default"/>
        <w:lang w:val="en-GB" w:eastAsia="en-GB" w:bidi="en-GB"/>
      </w:rPr>
    </w:lvl>
    <w:lvl w:ilvl="1">
      <w:start w:val="1"/>
      <w:numFmt w:val="decimal"/>
      <w:lvlText w:val="%1.%2"/>
      <w:lvlJc w:val="left"/>
      <w:pPr>
        <w:ind w:left="433" w:hanging="333"/>
      </w:pPr>
      <w:rPr>
        <w:rFonts w:ascii="Calibri" w:eastAsia="Calibri" w:hAnsi="Calibri" w:cs="Calibri" w:hint="default"/>
        <w:b/>
        <w:bCs/>
        <w:spacing w:val="-2"/>
        <w:w w:val="100"/>
        <w:sz w:val="22"/>
        <w:szCs w:val="22"/>
        <w:lang w:val="en-GB" w:eastAsia="en-GB" w:bidi="en-GB"/>
      </w:rPr>
    </w:lvl>
    <w:lvl w:ilvl="2">
      <w:numFmt w:val="bullet"/>
      <w:lvlText w:val=""/>
      <w:lvlJc w:val="left"/>
      <w:pPr>
        <w:ind w:left="820" w:hanging="360"/>
      </w:pPr>
      <w:rPr>
        <w:rFonts w:hint="default"/>
        <w:w w:val="100"/>
        <w:lang w:val="en-GB" w:eastAsia="en-GB" w:bidi="en-GB"/>
      </w:rPr>
    </w:lvl>
    <w:lvl w:ilvl="3">
      <w:numFmt w:val="bullet"/>
      <w:lvlText w:val="•"/>
      <w:lvlJc w:val="left"/>
      <w:pPr>
        <w:ind w:left="1903" w:hanging="360"/>
      </w:pPr>
      <w:rPr>
        <w:rFonts w:hint="default"/>
        <w:lang w:val="en-GB" w:eastAsia="en-GB" w:bidi="en-GB"/>
      </w:rPr>
    </w:lvl>
    <w:lvl w:ilvl="4">
      <w:numFmt w:val="bullet"/>
      <w:lvlText w:val="•"/>
      <w:lvlJc w:val="left"/>
      <w:pPr>
        <w:ind w:left="2946" w:hanging="360"/>
      </w:pPr>
      <w:rPr>
        <w:rFonts w:hint="default"/>
        <w:lang w:val="en-GB" w:eastAsia="en-GB" w:bidi="en-GB"/>
      </w:rPr>
    </w:lvl>
    <w:lvl w:ilvl="5">
      <w:numFmt w:val="bullet"/>
      <w:lvlText w:val="•"/>
      <w:lvlJc w:val="left"/>
      <w:pPr>
        <w:ind w:left="3989" w:hanging="360"/>
      </w:pPr>
      <w:rPr>
        <w:rFonts w:hint="default"/>
        <w:lang w:val="en-GB" w:eastAsia="en-GB" w:bidi="en-GB"/>
      </w:rPr>
    </w:lvl>
    <w:lvl w:ilvl="6">
      <w:numFmt w:val="bullet"/>
      <w:lvlText w:val="•"/>
      <w:lvlJc w:val="left"/>
      <w:pPr>
        <w:ind w:left="5033" w:hanging="360"/>
      </w:pPr>
      <w:rPr>
        <w:rFonts w:hint="default"/>
        <w:lang w:val="en-GB" w:eastAsia="en-GB" w:bidi="en-GB"/>
      </w:rPr>
    </w:lvl>
    <w:lvl w:ilvl="7">
      <w:numFmt w:val="bullet"/>
      <w:lvlText w:val="•"/>
      <w:lvlJc w:val="left"/>
      <w:pPr>
        <w:ind w:left="6076" w:hanging="360"/>
      </w:pPr>
      <w:rPr>
        <w:rFonts w:hint="default"/>
        <w:lang w:val="en-GB" w:eastAsia="en-GB" w:bidi="en-GB"/>
      </w:rPr>
    </w:lvl>
    <w:lvl w:ilvl="8">
      <w:numFmt w:val="bullet"/>
      <w:lvlText w:val="•"/>
      <w:lvlJc w:val="left"/>
      <w:pPr>
        <w:ind w:left="7119" w:hanging="360"/>
      </w:pPr>
      <w:rPr>
        <w:rFonts w:hint="default"/>
        <w:lang w:val="en-GB" w:eastAsia="en-GB" w:bidi="en-GB"/>
      </w:rPr>
    </w:lvl>
  </w:abstractNum>
  <w:abstractNum w:abstractNumId="9" w15:restartNumberingAfterBreak="0">
    <w:nsid w:val="68816CB3"/>
    <w:multiLevelType w:val="hybridMultilevel"/>
    <w:tmpl w:val="DC2064F8"/>
    <w:lvl w:ilvl="0" w:tplc="10E216F4">
      <w:start w:val="1"/>
      <w:numFmt w:val="decimal"/>
      <w:lvlText w:val="%1."/>
      <w:lvlJc w:val="left"/>
      <w:pPr>
        <w:ind w:left="320" w:hanging="221"/>
      </w:pPr>
      <w:rPr>
        <w:rFonts w:hint="default"/>
        <w:b/>
        <w:bCs/>
        <w:w w:val="100"/>
        <w:lang w:val="en-GB" w:eastAsia="en-GB" w:bidi="en-GB"/>
      </w:rPr>
    </w:lvl>
    <w:lvl w:ilvl="1" w:tplc="FF40D860">
      <w:numFmt w:val="bullet"/>
      <w:lvlText w:val=""/>
      <w:lvlJc w:val="left"/>
      <w:pPr>
        <w:ind w:left="820" w:hanging="360"/>
      </w:pPr>
      <w:rPr>
        <w:rFonts w:hint="default"/>
        <w:w w:val="100"/>
        <w:lang w:val="en-GB" w:eastAsia="en-GB" w:bidi="en-GB"/>
      </w:rPr>
    </w:lvl>
    <w:lvl w:ilvl="2" w:tplc="876832A2">
      <w:numFmt w:val="bullet"/>
      <w:lvlText w:val="o"/>
      <w:lvlJc w:val="left"/>
      <w:pPr>
        <w:ind w:left="1540" w:hanging="360"/>
      </w:pPr>
      <w:rPr>
        <w:rFonts w:hint="default"/>
        <w:w w:val="100"/>
        <w:lang w:val="en-GB" w:eastAsia="en-GB" w:bidi="en-GB"/>
      </w:rPr>
    </w:lvl>
    <w:lvl w:ilvl="3" w:tplc="01F221F6">
      <w:numFmt w:val="bullet"/>
      <w:lvlText w:val="•"/>
      <w:lvlJc w:val="left"/>
      <w:pPr>
        <w:ind w:left="1540" w:hanging="360"/>
      </w:pPr>
      <w:rPr>
        <w:rFonts w:hint="default"/>
        <w:lang w:val="en-GB" w:eastAsia="en-GB" w:bidi="en-GB"/>
      </w:rPr>
    </w:lvl>
    <w:lvl w:ilvl="4" w:tplc="2DF6A430">
      <w:numFmt w:val="bullet"/>
      <w:lvlText w:val="•"/>
      <w:lvlJc w:val="left"/>
      <w:pPr>
        <w:ind w:left="2635" w:hanging="360"/>
      </w:pPr>
      <w:rPr>
        <w:rFonts w:hint="default"/>
        <w:lang w:val="en-GB" w:eastAsia="en-GB" w:bidi="en-GB"/>
      </w:rPr>
    </w:lvl>
    <w:lvl w:ilvl="5" w:tplc="2D2C7494">
      <w:numFmt w:val="bullet"/>
      <w:lvlText w:val="•"/>
      <w:lvlJc w:val="left"/>
      <w:pPr>
        <w:ind w:left="3730" w:hanging="360"/>
      </w:pPr>
      <w:rPr>
        <w:rFonts w:hint="default"/>
        <w:lang w:val="en-GB" w:eastAsia="en-GB" w:bidi="en-GB"/>
      </w:rPr>
    </w:lvl>
    <w:lvl w:ilvl="6" w:tplc="EC423C42">
      <w:numFmt w:val="bullet"/>
      <w:lvlText w:val="•"/>
      <w:lvlJc w:val="left"/>
      <w:pPr>
        <w:ind w:left="4825" w:hanging="360"/>
      </w:pPr>
      <w:rPr>
        <w:rFonts w:hint="default"/>
        <w:lang w:val="en-GB" w:eastAsia="en-GB" w:bidi="en-GB"/>
      </w:rPr>
    </w:lvl>
    <w:lvl w:ilvl="7" w:tplc="0E505F68">
      <w:numFmt w:val="bullet"/>
      <w:lvlText w:val="•"/>
      <w:lvlJc w:val="left"/>
      <w:pPr>
        <w:ind w:left="5920" w:hanging="360"/>
      </w:pPr>
      <w:rPr>
        <w:rFonts w:hint="default"/>
        <w:lang w:val="en-GB" w:eastAsia="en-GB" w:bidi="en-GB"/>
      </w:rPr>
    </w:lvl>
    <w:lvl w:ilvl="8" w:tplc="ADBEE3D0">
      <w:numFmt w:val="bullet"/>
      <w:lvlText w:val="•"/>
      <w:lvlJc w:val="left"/>
      <w:pPr>
        <w:ind w:left="7016" w:hanging="360"/>
      </w:pPr>
      <w:rPr>
        <w:rFonts w:hint="default"/>
        <w:lang w:val="en-GB" w:eastAsia="en-GB" w:bidi="en-GB"/>
      </w:rPr>
    </w:lvl>
  </w:abstractNum>
  <w:abstractNum w:abstractNumId="10" w15:restartNumberingAfterBreak="0">
    <w:nsid w:val="72D9474C"/>
    <w:multiLevelType w:val="multilevel"/>
    <w:tmpl w:val="09B6DC2E"/>
    <w:lvl w:ilvl="0">
      <w:start w:val="3"/>
      <w:numFmt w:val="decimal"/>
      <w:lvlText w:val="%1"/>
      <w:lvlJc w:val="left"/>
      <w:pPr>
        <w:ind w:left="433" w:hanging="333"/>
      </w:pPr>
      <w:rPr>
        <w:rFonts w:hint="default"/>
        <w:lang w:val="en-GB" w:eastAsia="en-GB" w:bidi="en-GB"/>
      </w:rPr>
    </w:lvl>
    <w:lvl w:ilvl="1">
      <w:start w:val="1"/>
      <w:numFmt w:val="decimal"/>
      <w:lvlText w:val="%1.%2"/>
      <w:lvlJc w:val="left"/>
      <w:pPr>
        <w:ind w:left="433" w:hanging="333"/>
      </w:pPr>
      <w:rPr>
        <w:rFonts w:ascii="Calibri" w:eastAsia="Calibri" w:hAnsi="Calibri" w:cs="Calibri" w:hint="default"/>
        <w:b/>
        <w:bCs/>
        <w:spacing w:val="-2"/>
        <w:w w:val="100"/>
        <w:sz w:val="22"/>
        <w:szCs w:val="22"/>
        <w:lang w:val="en-GB" w:eastAsia="en-GB" w:bidi="en-GB"/>
      </w:rPr>
    </w:lvl>
    <w:lvl w:ilvl="2">
      <w:start w:val="1"/>
      <w:numFmt w:val="bullet"/>
      <w:lvlText w:val=""/>
      <w:lvlJc w:val="left"/>
      <w:pPr>
        <w:ind w:left="820" w:hanging="360"/>
      </w:pPr>
      <w:rPr>
        <w:rFonts w:ascii="Symbol" w:hAnsi="Symbol" w:hint="default"/>
        <w:w w:val="100"/>
        <w:lang w:val="en-GB" w:eastAsia="en-GB" w:bidi="en-GB"/>
      </w:rPr>
    </w:lvl>
    <w:lvl w:ilvl="3">
      <w:numFmt w:val="bullet"/>
      <w:lvlText w:val="•"/>
      <w:lvlJc w:val="left"/>
      <w:pPr>
        <w:ind w:left="1903" w:hanging="360"/>
      </w:pPr>
      <w:rPr>
        <w:rFonts w:hint="default"/>
        <w:lang w:val="en-GB" w:eastAsia="en-GB" w:bidi="en-GB"/>
      </w:rPr>
    </w:lvl>
    <w:lvl w:ilvl="4">
      <w:numFmt w:val="bullet"/>
      <w:lvlText w:val="•"/>
      <w:lvlJc w:val="left"/>
      <w:pPr>
        <w:ind w:left="2946" w:hanging="360"/>
      </w:pPr>
      <w:rPr>
        <w:rFonts w:hint="default"/>
        <w:lang w:val="en-GB" w:eastAsia="en-GB" w:bidi="en-GB"/>
      </w:rPr>
    </w:lvl>
    <w:lvl w:ilvl="5">
      <w:numFmt w:val="bullet"/>
      <w:lvlText w:val="•"/>
      <w:lvlJc w:val="left"/>
      <w:pPr>
        <w:ind w:left="3989" w:hanging="360"/>
      </w:pPr>
      <w:rPr>
        <w:rFonts w:hint="default"/>
        <w:lang w:val="en-GB" w:eastAsia="en-GB" w:bidi="en-GB"/>
      </w:rPr>
    </w:lvl>
    <w:lvl w:ilvl="6">
      <w:numFmt w:val="bullet"/>
      <w:lvlText w:val="•"/>
      <w:lvlJc w:val="left"/>
      <w:pPr>
        <w:ind w:left="5033" w:hanging="360"/>
      </w:pPr>
      <w:rPr>
        <w:rFonts w:hint="default"/>
        <w:lang w:val="en-GB" w:eastAsia="en-GB" w:bidi="en-GB"/>
      </w:rPr>
    </w:lvl>
    <w:lvl w:ilvl="7">
      <w:numFmt w:val="bullet"/>
      <w:lvlText w:val="•"/>
      <w:lvlJc w:val="left"/>
      <w:pPr>
        <w:ind w:left="6076" w:hanging="360"/>
      </w:pPr>
      <w:rPr>
        <w:rFonts w:hint="default"/>
        <w:lang w:val="en-GB" w:eastAsia="en-GB" w:bidi="en-GB"/>
      </w:rPr>
    </w:lvl>
    <w:lvl w:ilvl="8">
      <w:numFmt w:val="bullet"/>
      <w:lvlText w:val="•"/>
      <w:lvlJc w:val="left"/>
      <w:pPr>
        <w:ind w:left="7119" w:hanging="360"/>
      </w:pPr>
      <w:rPr>
        <w:rFonts w:hint="default"/>
        <w:lang w:val="en-GB" w:eastAsia="en-GB" w:bidi="en-GB"/>
      </w:rPr>
    </w:lvl>
  </w:abstractNum>
  <w:abstractNum w:abstractNumId="11" w15:restartNumberingAfterBreak="0">
    <w:nsid w:val="76253C06"/>
    <w:multiLevelType w:val="multilevel"/>
    <w:tmpl w:val="CE7C1972"/>
    <w:lvl w:ilvl="0">
      <w:start w:val="3"/>
      <w:numFmt w:val="decimal"/>
      <w:lvlText w:val="%1"/>
      <w:lvlJc w:val="left"/>
      <w:pPr>
        <w:ind w:left="433" w:hanging="333"/>
      </w:pPr>
      <w:rPr>
        <w:rFonts w:hint="default"/>
        <w:lang w:val="en-GB" w:eastAsia="en-GB" w:bidi="en-GB"/>
      </w:rPr>
    </w:lvl>
    <w:lvl w:ilvl="1">
      <w:start w:val="1"/>
      <w:numFmt w:val="decimal"/>
      <w:lvlText w:val="%1.%2"/>
      <w:lvlJc w:val="left"/>
      <w:pPr>
        <w:ind w:left="433" w:hanging="333"/>
      </w:pPr>
      <w:rPr>
        <w:rFonts w:ascii="Calibri" w:eastAsia="Calibri" w:hAnsi="Calibri" w:cs="Calibri" w:hint="default"/>
        <w:b/>
        <w:bCs/>
        <w:spacing w:val="-2"/>
        <w:w w:val="100"/>
        <w:sz w:val="22"/>
        <w:szCs w:val="22"/>
        <w:lang w:val="en-GB" w:eastAsia="en-GB" w:bidi="en-GB"/>
      </w:rPr>
    </w:lvl>
    <w:lvl w:ilvl="2">
      <w:start w:val="1"/>
      <w:numFmt w:val="bullet"/>
      <w:lvlText w:val=""/>
      <w:lvlJc w:val="left"/>
      <w:pPr>
        <w:ind w:left="820" w:hanging="360"/>
      </w:pPr>
      <w:rPr>
        <w:rFonts w:ascii="Symbol" w:hAnsi="Symbol" w:hint="default"/>
        <w:w w:val="100"/>
        <w:lang w:val="en-GB" w:eastAsia="en-GB" w:bidi="en-GB"/>
      </w:rPr>
    </w:lvl>
    <w:lvl w:ilvl="3">
      <w:numFmt w:val="bullet"/>
      <w:lvlText w:val="•"/>
      <w:lvlJc w:val="left"/>
      <w:pPr>
        <w:ind w:left="1903" w:hanging="360"/>
      </w:pPr>
      <w:rPr>
        <w:rFonts w:hint="default"/>
        <w:lang w:val="en-GB" w:eastAsia="en-GB" w:bidi="en-GB"/>
      </w:rPr>
    </w:lvl>
    <w:lvl w:ilvl="4">
      <w:numFmt w:val="bullet"/>
      <w:lvlText w:val="•"/>
      <w:lvlJc w:val="left"/>
      <w:pPr>
        <w:ind w:left="2946" w:hanging="360"/>
      </w:pPr>
      <w:rPr>
        <w:rFonts w:hint="default"/>
        <w:lang w:val="en-GB" w:eastAsia="en-GB" w:bidi="en-GB"/>
      </w:rPr>
    </w:lvl>
    <w:lvl w:ilvl="5">
      <w:numFmt w:val="bullet"/>
      <w:lvlText w:val="•"/>
      <w:lvlJc w:val="left"/>
      <w:pPr>
        <w:ind w:left="3989" w:hanging="360"/>
      </w:pPr>
      <w:rPr>
        <w:rFonts w:hint="default"/>
        <w:lang w:val="en-GB" w:eastAsia="en-GB" w:bidi="en-GB"/>
      </w:rPr>
    </w:lvl>
    <w:lvl w:ilvl="6">
      <w:numFmt w:val="bullet"/>
      <w:lvlText w:val="•"/>
      <w:lvlJc w:val="left"/>
      <w:pPr>
        <w:ind w:left="5033" w:hanging="360"/>
      </w:pPr>
      <w:rPr>
        <w:rFonts w:hint="default"/>
        <w:lang w:val="en-GB" w:eastAsia="en-GB" w:bidi="en-GB"/>
      </w:rPr>
    </w:lvl>
    <w:lvl w:ilvl="7">
      <w:numFmt w:val="bullet"/>
      <w:lvlText w:val="•"/>
      <w:lvlJc w:val="left"/>
      <w:pPr>
        <w:ind w:left="6076" w:hanging="360"/>
      </w:pPr>
      <w:rPr>
        <w:rFonts w:hint="default"/>
        <w:lang w:val="en-GB" w:eastAsia="en-GB" w:bidi="en-GB"/>
      </w:rPr>
    </w:lvl>
    <w:lvl w:ilvl="8">
      <w:numFmt w:val="bullet"/>
      <w:lvlText w:val="•"/>
      <w:lvlJc w:val="left"/>
      <w:pPr>
        <w:ind w:left="7119" w:hanging="360"/>
      </w:pPr>
      <w:rPr>
        <w:rFonts w:hint="default"/>
        <w:lang w:val="en-GB" w:eastAsia="en-GB" w:bidi="en-GB"/>
      </w:rPr>
    </w:lvl>
  </w:abstractNum>
  <w:abstractNum w:abstractNumId="12" w15:restartNumberingAfterBreak="0">
    <w:nsid w:val="765F7508"/>
    <w:multiLevelType w:val="hybridMultilevel"/>
    <w:tmpl w:val="1922A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
  </w:num>
  <w:num w:numId="6">
    <w:abstractNumId w:val="0"/>
  </w:num>
  <w:num w:numId="7">
    <w:abstractNumId w:val="4"/>
  </w:num>
  <w:num w:numId="8">
    <w:abstractNumId w:val="10"/>
  </w:num>
  <w:num w:numId="9">
    <w:abstractNumId w:val="11"/>
  </w:num>
  <w:num w:numId="10">
    <w:abstractNumId w:val="3"/>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E4"/>
    <w:rsid w:val="002268F6"/>
    <w:rsid w:val="003D5D9F"/>
    <w:rsid w:val="009F74CA"/>
    <w:rsid w:val="00B07435"/>
    <w:rsid w:val="00B378D1"/>
    <w:rsid w:val="00D037E4"/>
    <w:rsid w:val="00E6047D"/>
    <w:rsid w:val="00FA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85EC61-A7DA-493A-BAEC-7A7B43D5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37E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D037E4"/>
    <w:pPr>
      <w:spacing w:before="41"/>
      <w:ind w:left="3206"/>
      <w:outlineLvl w:val="0"/>
    </w:pPr>
    <w:rPr>
      <w:b/>
      <w:bCs/>
      <w:sz w:val="24"/>
      <w:szCs w:val="24"/>
    </w:rPr>
  </w:style>
  <w:style w:type="paragraph" w:styleId="Heading2">
    <w:name w:val="heading 2"/>
    <w:basedOn w:val="Normal"/>
    <w:link w:val="Heading2Char"/>
    <w:uiPriority w:val="1"/>
    <w:qFormat/>
    <w:rsid w:val="00D037E4"/>
    <w:pPr>
      <w:ind w:left="1540" w:hanging="360"/>
      <w:outlineLvl w:val="1"/>
    </w:pPr>
    <w:rPr>
      <w:sz w:val="24"/>
      <w:szCs w:val="24"/>
    </w:rPr>
  </w:style>
  <w:style w:type="paragraph" w:styleId="Heading3">
    <w:name w:val="heading 3"/>
    <w:basedOn w:val="Normal"/>
    <w:link w:val="Heading3Char"/>
    <w:uiPriority w:val="1"/>
    <w:qFormat/>
    <w:rsid w:val="00D037E4"/>
    <w:pPr>
      <w:ind w:left="433" w:hanging="33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37E4"/>
    <w:rPr>
      <w:rFonts w:ascii="Calibri" w:eastAsia="Calibri" w:hAnsi="Calibri" w:cs="Calibri"/>
      <w:b/>
      <w:bCs/>
      <w:sz w:val="24"/>
      <w:szCs w:val="24"/>
      <w:lang w:eastAsia="en-GB" w:bidi="en-GB"/>
    </w:rPr>
  </w:style>
  <w:style w:type="character" w:customStyle="1" w:styleId="Heading2Char">
    <w:name w:val="Heading 2 Char"/>
    <w:basedOn w:val="DefaultParagraphFont"/>
    <w:link w:val="Heading2"/>
    <w:uiPriority w:val="1"/>
    <w:rsid w:val="00D037E4"/>
    <w:rPr>
      <w:rFonts w:ascii="Calibri" w:eastAsia="Calibri" w:hAnsi="Calibri" w:cs="Calibri"/>
      <w:sz w:val="24"/>
      <w:szCs w:val="24"/>
      <w:lang w:eastAsia="en-GB" w:bidi="en-GB"/>
    </w:rPr>
  </w:style>
  <w:style w:type="character" w:customStyle="1" w:styleId="Heading3Char">
    <w:name w:val="Heading 3 Char"/>
    <w:basedOn w:val="DefaultParagraphFont"/>
    <w:link w:val="Heading3"/>
    <w:uiPriority w:val="1"/>
    <w:rsid w:val="00D037E4"/>
    <w:rPr>
      <w:rFonts w:ascii="Calibri" w:eastAsia="Calibri" w:hAnsi="Calibri" w:cs="Calibri"/>
      <w:b/>
      <w:bCs/>
      <w:lang w:eastAsia="en-GB" w:bidi="en-GB"/>
    </w:rPr>
  </w:style>
  <w:style w:type="paragraph" w:styleId="BodyText">
    <w:name w:val="Body Text"/>
    <w:basedOn w:val="Normal"/>
    <w:link w:val="BodyTextChar"/>
    <w:uiPriority w:val="1"/>
    <w:qFormat/>
    <w:rsid w:val="00D037E4"/>
  </w:style>
  <w:style w:type="character" w:customStyle="1" w:styleId="BodyTextChar">
    <w:name w:val="Body Text Char"/>
    <w:basedOn w:val="DefaultParagraphFont"/>
    <w:link w:val="BodyText"/>
    <w:uiPriority w:val="1"/>
    <w:rsid w:val="00D037E4"/>
    <w:rPr>
      <w:rFonts w:ascii="Calibri" w:eastAsia="Calibri" w:hAnsi="Calibri" w:cs="Calibri"/>
      <w:lang w:eastAsia="en-GB" w:bidi="en-GB"/>
    </w:rPr>
  </w:style>
  <w:style w:type="paragraph" w:styleId="ListParagraph">
    <w:name w:val="List Paragraph"/>
    <w:basedOn w:val="Normal"/>
    <w:uiPriority w:val="1"/>
    <w:qFormat/>
    <w:rsid w:val="00D037E4"/>
    <w:pPr>
      <w:ind w:left="743" w:hanging="360"/>
    </w:pPr>
  </w:style>
  <w:style w:type="paragraph" w:styleId="Header">
    <w:name w:val="header"/>
    <w:basedOn w:val="Normal"/>
    <w:link w:val="HeaderChar"/>
    <w:uiPriority w:val="99"/>
    <w:unhideWhenUsed/>
    <w:rsid w:val="003D5D9F"/>
    <w:pPr>
      <w:tabs>
        <w:tab w:val="center" w:pos="4513"/>
        <w:tab w:val="right" w:pos="9026"/>
      </w:tabs>
    </w:pPr>
  </w:style>
  <w:style w:type="character" w:customStyle="1" w:styleId="HeaderChar">
    <w:name w:val="Header Char"/>
    <w:basedOn w:val="DefaultParagraphFont"/>
    <w:link w:val="Header"/>
    <w:uiPriority w:val="99"/>
    <w:rsid w:val="003D5D9F"/>
    <w:rPr>
      <w:rFonts w:ascii="Calibri" w:eastAsia="Calibri" w:hAnsi="Calibri" w:cs="Calibri"/>
      <w:lang w:eastAsia="en-GB" w:bidi="en-GB"/>
    </w:rPr>
  </w:style>
  <w:style w:type="paragraph" w:styleId="Footer">
    <w:name w:val="footer"/>
    <w:basedOn w:val="Normal"/>
    <w:link w:val="FooterChar"/>
    <w:uiPriority w:val="99"/>
    <w:unhideWhenUsed/>
    <w:rsid w:val="003D5D9F"/>
    <w:pPr>
      <w:tabs>
        <w:tab w:val="center" w:pos="4513"/>
        <w:tab w:val="right" w:pos="9026"/>
      </w:tabs>
    </w:pPr>
  </w:style>
  <w:style w:type="character" w:customStyle="1" w:styleId="FooterChar">
    <w:name w:val="Footer Char"/>
    <w:basedOn w:val="DefaultParagraphFont"/>
    <w:link w:val="Footer"/>
    <w:uiPriority w:val="99"/>
    <w:rsid w:val="003D5D9F"/>
    <w:rPr>
      <w:rFonts w:ascii="Calibri" w:eastAsia="Calibri" w:hAnsi="Calibri" w:cs="Calibri"/>
      <w:lang w:eastAsia="en-GB" w:bidi="en-GB"/>
    </w:rPr>
  </w:style>
  <w:style w:type="table" w:styleId="TableGrid">
    <w:name w:val="Table Grid"/>
    <w:basedOn w:val="TableNormal"/>
    <w:uiPriority w:val="39"/>
    <w:rsid w:val="00E6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Arundel Court Primary School</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Anitha Venugopal Test</cp:lastModifiedBy>
  <cp:revision>2</cp:revision>
  <dcterms:created xsi:type="dcterms:W3CDTF">2019-12-06T11:33:00Z</dcterms:created>
  <dcterms:modified xsi:type="dcterms:W3CDTF">2019-12-06T11:33:00Z</dcterms:modified>
</cp:coreProperties>
</file>