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66" w:rsidRDefault="00541A86" w:rsidP="009B7966">
      <w:pPr>
        <w:spacing w:before="82"/>
        <w:ind w:right="3335"/>
        <w:jc w:val="center"/>
        <w:rPr>
          <w:b/>
          <w:sz w:val="28"/>
        </w:rPr>
      </w:pPr>
      <w:r>
        <w:rPr>
          <w:noProof/>
          <w:lang w:bidi="ar-SA"/>
        </w:rPr>
        <w:drawing>
          <wp:anchor distT="0" distB="0" distL="0" distR="0" simplePos="0" relativeHeight="251659776" behindDoc="0" locked="0" layoutInCell="1" allowOverlap="1" wp14:anchorId="34382977" wp14:editId="699B9664">
            <wp:simplePos x="0" y="0"/>
            <wp:positionH relativeFrom="margin">
              <wp:posOffset>5384801</wp:posOffset>
            </wp:positionH>
            <wp:positionV relativeFrom="paragraph">
              <wp:posOffset>-593724</wp:posOffset>
            </wp:positionV>
            <wp:extent cx="590550" cy="5905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9B7966">
        <w:rPr>
          <w:b/>
          <w:sz w:val="28"/>
        </w:rPr>
        <w:t xml:space="preserve">                                     </w:t>
      </w:r>
    </w:p>
    <w:p w:rsidR="002158AB" w:rsidRDefault="009B7966" w:rsidP="009B7966">
      <w:pPr>
        <w:spacing w:before="82"/>
        <w:ind w:right="3335"/>
        <w:jc w:val="center"/>
        <w:rPr>
          <w:b/>
          <w:sz w:val="28"/>
        </w:rPr>
      </w:pPr>
      <w:r>
        <w:rPr>
          <w:b/>
          <w:sz w:val="28"/>
        </w:rPr>
        <w:t xml:space="preserve">                               </w:t>
      </w:r>
      <w:r w:rsidR="007F79D4">
        <w:rPr>
          <w:b/>
          <w:sz w:val="28"/>
        </w:rPr>
        <w:t>Admission Appeals</w:t>
      </w:r>
      <w:r>
        <w:rPr>
          <w:b/>
          <w:sz w:val="28"/>
        </w:rPr>
        <w:t xml:space="preserve"> 2021</w:t>
      </w:r>
    </w:p>
    <w:p w:rsidR="002158AB" w:rsidRDefault="007F79D4">
      <w:pPr>
        <w:pStyle w:val="Heading1"/>
        <w:spacing w:before="186"/>
      </w:pPr>
      <w:r>
        <w:t>Our Academies within Portsmouth City Council Local Authority Area</w:t>
      </w:r>
    </w:p>
    <w:p w:rsidR="002158AB" w:rsidRDefault="007F79D4">
      <w:pPr>
        <w:pStyle w:val="ListParagraph"/>
        <w:numPr>
          <w:ilvl w:val="0"/>
          <w:numId w:val="1"/>
        </w:numPr>
        <w:tabs>
          <w:tab w:val="left" w:pos="860"/>
          <w:tab w:val="left" w:pos="861"/>
        </w:tabs>
        <w:spacing w:before="186"/>
        <w:ind w:hanging="361"/>
      </w:pPr>
      <w:r>
        <w:t>Arundel Court</w:t>
      </w:r>
      <w:r>
        <w:rPr>
          <w:spacing w:val="-2"/>
        </w:rPr>
        <w:t xml:space="preserve"> </w:t>
      </w:r>
      <w:r>
        <w:t>Primary</w:t>
      </w:r>
    </w:p>
    <w:p w:rsidR="002158AB" w:rsidRDefault="007F79D4">
      <w:pPr>
        <w:pStyle w:val="ListParagraph"/>
        <w:numPr>
          <w:ilvl w:val="0"/>
          <w:numId w:val="1"/>
        </w:numPr>
        <w:tabs>
          <w:tab w:val="left" w:pos="860"/>
          <w:tab w:val="left" w:pos="861"/>
        </w:tabs>
        <w:ind w:hanging="361"/>
      </w:pPr>
      <w:r>
        <w:t>The Flying Bull</w:t>
      </w:r>
      <w:r>
        <w:rPr>
          <w:spacing w:val="-1"/>
        </w:rPr>
        <w:t xml:space="preserve"> </w:t>
      </w:r>
      <w:r>
        <w:t>Primary</w:t>
      </w:r>
    </w:p>
    <w:p w:rsidR="002158AB" w:rsidRDefault="007F79D4">
      <w:pPr>
        <w:pStyle w:val="ListParagraph"/>
        <w:numPr>
          <w:ilvl w:val="0"/>
          <w:numId w:val="1"/>
        </w:numPr>
        <w:tabs>
          <w:tab w:val="left" w:pos="860"/>
          <w:tab w:val="left" w:pos="861"/>
        </w:tabs>
        <w:spacing w:before="19"/>
        <w:ind w:hanging="361"/>
      </w:pPr>
      <w:r>
        <w:t>Court Lane</w:t>
      </w:r>
      <w:r>
        <w:rPr>
          <w:spacing w:val="-1"/>
        </w:rPr>
        <w:t xml:space="preserve"> </w:t>
      </w:r>
      <w:r>
        <w:t>Infant</w:t>
      </w:r>
    </w:p>
    <w:p w:rsidR="002158AB" w:rsidRDefault="007F79D4">
      <w:pPr>
        <w:pStyle w:val="ListParagraph"/>
        <w:numPr>
          <w:ilvl w:val="0"/>
          <w:numId w:val="1"/>
        </w:numPr>
        <w:tabs>
          <w:tab w:val="left" w:pos="860"/>
          <w:tab w:val="left" w:pos="861"/>
        </w:tabs>
        <w:ind w:hanging="361"/>
      </w:pPr>
      <w:r>
        <w:t>Court Lane</w:t>
      </w:r>
      <w:r>
        <w:rPr>
          <w:spacing w:val="-1"/>
        </w:rPr>
        <w:t xml:space="preserve"> </w:t>
      </w:r>
      <w:r>
        <w:t>Junior</w:t>
      </w:r>
    </w:p>
    <w:p w:rsidR="002158AB" w:rsidRDefault="007F79D4">
      <w:pPr>
        <w:pStyle w:val="ListParagraph"/>
        <w:numPr>
          <w:ilvl w:val="0"/>
          <w:numId w:val="1"/>
        </w:numPr>
        <w:tabs>
          <w:tab w:val="left" w:pos="860"/>
          <w:tab w:val="left" w:pos="861"/>
        </w:tabs>
        <w:spacing w:before="19"/>
        <w:ind w:hanging="361"/>
      </w:pPr>
      <w:r>
        <w:t>Highbury</w:t>
      </w:r>
      <w:r>
        <w:rPr>
          <w:spacing w:val="-2"/>
        </w:rPr>
        <w:t xml:space="preserve"> </w:t>
      </w:r>
      <w:r>
        <w:t>Primary</w:t>
      </w:r>
    </w:p>
    <w:p w:rsidR="002158AB" w:rsidRDefault="007F79D4">
      <w:pPr>
        <w:pStyle w:val="ListParagraph"/>
        <w:numPr>
          <w:ilvl w:val="0"/>
          <w:numId w:val="1"/>
        </w:numPr>
        <w:tabs>
          <w:tab w:val="left" w:pos="860"/>
          <w:tab w:val="left" w:pos="861"/>
        </w:tabs>
        <w:ind w:hanging="361"/>
      </w:pPr>
      <w:proofErr w:type="spellStart"/>
      <w:r>
        <w:t>Langstone</w:t>
      </w:r>
      <w:proofErr w:type="spellEnd"/>
      <w:r>
        <w:t xml:space="preserve"> Infant</w:t>
      </w:r>
      <w:r>
        <w:rPr>
          <w:spacing w:val="-1"/>
        </w:rPr>
        <w:t xml:space="preserve"> </w:t>
      </w:r>
      <w:r>
        <w:t>School</w:t>
      </w:r>
    </w:p>
    <w:p w:rsidR="002158AB" w:rsidRDefault="007F79D4">
      <w:pPr>
        <w:pStyle w:val="ListParagraph"/>
        <w:numPr>
          <w:ilvl w:val="0"/>
          <w:numId w:val="1"/>
        </w:numPr>
        <w:tabs>
          <w:tab w:val="left" w:pos="860"/>
          <w:tab w:val="left" w:pos="861"/>
        </w:tabs>
        <w:spacing w:before="16"/>
        <w:ind w:hanging="361"/>
      </w:pPr>
      <w:proofErr w:type="spellStart"/>
      <w:r>
        <w:t>Langstone</w:t>
      </w:r>
      <w:proofErr w:type="spellEnd"/>
      <w:r>
        <w:t xml:space="preserve"> Junior School</w:t>
      </w:r>
    </w:p>
    <w:p w:rsidR="009B7966" w:rsidRDefault="009B7966">
      <w:pPr>
        <w:pStyle w:val="ListParagraph"/>
        <w:numPr>
          <w:ilvl w:val="0"/>
          <w:numId w:val="1"/>
        </w:numPr>
        <w:tabs>
          <w:tab w:val="left" w:pos="860"/>
          <w:tab w:val="left" w:pos="861"/>
        </w:tabs>
        <w:spacing w:before="16"/>
        <w:ind w:hanging="361"/>
      </w:pPr>
      <w:proofErr w:type="spellStart"/>
      <w:r>
        <w:t>Stamshaw</w:t>
      </w:r>
      <w:proofErr w:type="spellEnd"/>
      <w:r>
        <w:t xml:space="preserve"> Infant School</w:t>
      </w:r>
    </w:p>
    <w:p w:rsidR="009B7966" w:rsidRDefault="009B7966">
      <w:pPr>
        <w:pStyle w:val="ListParagraph"/>
        <w:numPr>
          <w:ilvl w:val="0"/>
          <w:numId w:val="1"/>
        </w:numPr>
        <w:tabs>
          <w:tab w:val="left" w:pos="860"/>
          <w:tab w:val="left" w:pos="861"/>
        </w:tabs>
        <w:spacing w:before="16"/>
        <w:ind w:hanging="361"/>
      </w:pPr>
      <w:proofErr w:type="spellStart"/>
      <w:r>
        <w:t>Stamshaw</w:t>
      </w:r>
      <w:proofErr w:type="spellEnd"/>
      <w:r>
        <w:t xml:space="preserve"> Junior School </w:t>
      </w:r>
    </w:p>
    <w:p w:rsidR="002158AB" w:rsidRDefault="007F79D4">
      <w:pPr>
        <w:pStyle w:val="BodyText"/>
        <w:spacing w:before="178"/>
        <w:ind w:left="140"/>
      </w:pPr>
      <w:r>
        <w:t>Our Academies in Portsmouth use the service provided by Portsmouth City Council.</w:t>
      </w:r>
    </w:p>
    <w:p w:rsidR="002158AB" w:rsidRDefault="007F79D4">
      <w:pPr>
        <w:pStyle w:val="BodyText"/>
        <w:spacing w:before="181" w:line="256" w:lineRule="auto"/>
        <w:ind w:left="140" w:right="576"/>
      </w:pPr>
      <w:r>
        <w:t>In-year appeals will be heard within 30 school days of the appeal being lodged using the form below.</w:t>
      </w:r>
    </w:p>
    <w:p w:rsidR="002158AB" w:rsidRDefault="007F79D4">
      <w:pPr>
        <w:pStyle w:val="BodyText"/>
        <w:spacing w:before="165"/>
        <w:ind w:left="140"/>
      </w:pPr>
      <w:r>
        <w:t>Admission to infant school and KS2</w:t>
      </w:r>
    </w:p>
    <w:p w:rsidR="002158AB" w:rsidRDefault="002158AB">
      <w:pPr>
        <w:pStyle w:val="BodyText"/>
        <w:spacing w:before="9"/>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228"/>
        <w:gridCol w:w="2228"/>
        <w:gridCol w:w="2228"/>
      </w:tblGrid>
      <w:tr w:rsidR="002158AB">
        <w:trPr>
          <w:trHeight w:val="506"/>
        </w:trPr>
        <w:tc>
          <w:tcPr>
            <w:tcW w:w="2335" w:type="dxa"/>
            <w:shd w:val="clear" w:color="auto" w:fill="A04F8B"/>
          </w:tcPr>
          <w:p w:rsidR="002158AB" w:rsidRDefault="002158AB">
            <w:pPr>
              <w:pStyle w:val="TableParagraph"/>
              <w:ind w:left="0"/>
              <w:rPr>
                <w:rFonts w:ascii="Times New Roman"/>
              </w:rPr>
            </w:pPr>
          </w:p>
        </w:tc>
        <w:tc>
          <w:tcPr>
            <w:tcW w:w="2228" w:type="dxa"/>
            <w:shd w:val="clear" w:color="auto" w:fill="A04F8B"/>
          </w:tcPr>
          <w:p w:rsidR="002158AB" w:rsidRDefault="007F79D4">
            <w:pPr>
              <w:pStyle w:val="TableParagraph"/>
              <w:spacing w:line="254" w:lineRule="exact"/>
              <w:ind w:left="108" w:right="133"/>
            </w:pPr>
            <w:r>
              <w:rPr>
                <w:color w:val="FFFFFF"/>
              </w:rPr>
              <w:t>National Notification Date</w:t>
            </w:r>
          </w:p>
        </w:tc>
        <w:tc>
          <w:tcPr>
            <w:tcW w:w="2228" w:type="dxa"/>
            <w:shd w:val="clear" w:color="auto" w:fill="A04F8B"/>
          </w:tcPr>
          <w:p w:rsidR="002158AB" w:rsidRDefault="007F79D4">
            <w:pPr>
              <w:pStyle w:val="TableParagraph"/>
              <w:spacing w:line="254" w:lineRule="exact"/>
              <w:ind w:right="134"/>
            </w:pPr>
            <w:r>
              <w:rPr>
                <w:color w:val="FFFFFF"/>
              </w:rPr>
              <w:t>Deadline for lodging appeals</w:t>
            </w:r>
          </w:p>
        </w:tc>
        <w:tc>
          <w:tcPr>
            <w:tcW w:w="2228" w:type="dxa"/>
            <w:shd w:val="clear" w:color="auto" w:fill="A04F8B"/>
          </w:tcPr>
          <w:p w:rsidR="002158AB" w:rsidRDefault="007F79D4">
            <w:pPr>
              <w:pStyle w:val="TableParagraph"/>
              <w:spacing w:line="254" w:lineRule="exact"/>
              <w:ind w:right="121"/>
            </w:pPr>
            <w:r>
              <w:rPr>
                <w:color w:val="FFFFFF"/>
              </w:rPr>
              <w:t>Appeals to be heard by</w:t>
            </w:r>
          </w:p>
        </w:tc>
      </w:tr>
      <w:tr w:rsidR="002158AB">
        <w:trPr>
          <w:trHeight w:val="4046"/>
        </w:trPr>
        <w:tc>
          <w:tcPr>
            <w:tcW w:w="2335" w:type="dxa"/>
          </w:tcPr>
          <w:p w:rsidR="002158AB" w:rsidRDefault="007F79D4">
            <w:pPr>
              <w:pStyle w:val="TableParagraph"/>
              <w:spacing w:line="248" w:lineRule="exact"/>
            </w:pPr>
            <w:r>
              <w:t>YR and Y3</w:t>
            </w:r>
          </w:p>
        </w:tc>
        <w:tc>
          <w:tcPr>
            <w:tcW w:w="2228" w:type="dxa"/>
          </w:tcPr>
          <w:p w:rsidR="002158AB" w:rsidRDefault="009B7966">
            <w:pPr>
              <w:pStyle w:val="TableParagraph"/>
              <w:spacing w:line="248" w:lineRule="exact"/>
              <w:ind w:left="108"/>
            </w:pPr>
            <w:r>
              <w:t>16.4.2021</w:t>
            </w:r>
          </w:p>
        </w:tc>
        <w:tc>
          <w:tcPr>
            <w:tcW w:w="2228" w:type="dxa"/>
          </w:tcPr>
          <w:p w:rsidR="002158AB" w:rsidRDefault="007F79D4">
            <w:pPr>
              <w:pStyle w:val="TableParagraph"/>
              <w:ind w:right="85"/>
            </w:pPr>
            <w:r>
              <w:t>If you wish to appeal against the decision not to admit your child, you should return the Notice of Appeal form, completed and signed, within 20</w:t>
            </w:r>
          </w:p>
          <w:p w:rsidR="002158AB" w:rsidRDefault="007F79D4">
            <w:pPr>
              <w:pStyle w:val="TableParagraph"/>
              <w:ind w:right="207"/>
            </w:pPr>
            <w:r>
              <w:t>school days (4 school weeks) of notification by the Local Authority that it does not have a place for your child</w:t>
            </w:r>
          </w:p>
          <w:p w:rsidR="002158AB" w:rsidRDefault="007F79D4">
            <w:pPr>
              <w:pStyle w:val="TableParagraph"/>
              <w:spacing w:before="1" w:line="252" w:lineRule="exact"/>
              <w:ind w:right="464"/>
            </w:pPr>
            <w:r>
              <w:t>at your preferred school</w:t>
            </w:r>
          </w:p>
        </w:tc>
        <w:tc>
          <w:tcPr>
            <w:tcW w:w="2228" w:type="dxa"/>
          </w:tcPr>
          <w:p w:rsidR="002158AB" w:rsidRDefault="007F79D4">
            <w:pPr>
              <w:pStyle w:val="TableParagraph"/>
              <w:ind w:right="366"/>
            </w:pPr>
            <w:r>
              <w:t>Appeals date are allocated to individual schools by PCC</w:t>
            </w:r>
          </w:p>
        </w:tc>
      </w:tr>
    </w:tbl>
    <w:p w:rsidR="002158AB" w:rsidRDefault="002158AB">
      <w:pPr>
        <w:pStyle w:val="BodyText"/>
        <w:rPr>
          <w:sz w:val="24"/>
        </w:rPr>
      </w:pPr>
    </w:p>
    <w:p w:rsidR="002158AB" w:rsidRDefault="007F79D4">
      <w:pPr>
        <w:pStyle w:val="BodyText"/>
        <w:spacing w:before="156" w:line="256" w:lineRule="auto"/>
        <w:ind w:left="140" w:right="896"/>
      </w:pPr>
      <w:r>
        <w:t>Notice of Appeal form must be returned to Admissions Service, Core 1, Floor 2, Civic Offices, Guildhall Square, Portsmouth, PO1 2EA</w:t>
      </w:r>
    </w:p>
    <w:p w:rsidR="002158AB" w:rsidRDefault="007F79D4">
      <w:pPr>
        <w:pStyle w:val="BodyText"/>
        <w:spacing w:before="162"/>
        <w:ind w:left="140"/>
      </w:pPr>
      <w:r>
        <w:t>You can download the form here:</w:t>
      </w:r>
    </w:p>
    <w:p w:rsidR="002158AB" w:rsidRDefault="007F79D4">
      <w:pPr>
        <w:pStyle w:val="BodyText"/>
        <w:spacing w:before="181"/>
        <w:ind w:left="140"/>
      </w:pPr>
      <w:r>
        <w:t>KS1</w:t>
      </w:r>
    </w:p>
    <w:p w:rsidR="002158AB" w:rsidRDefault="00C66AF7">
      <w:pPr>
        <w:pStyle w:val="BodyText"/>
        <w:spacing w:before="179" w:line="412" w:lineRule="auto"/>
        <w:ind w:left="140" w:right="939"/>
      </w:pPr>
      <w:hyperlink r:id="rId8">
        <w:r w:rsidR="007F79D4">
          <w:rPr>
            <w:color w:val="944F71"/>
            <w:spacing w:val="-1"/>
            <w:u w:val="single" w:color="944F71"/>
          </w:rPr>
          <w:t>https://www.portsmouth.gov.uk/ext/documents-external/sch-ks1schlappealfrm.pdf</w:t>
        </w:r>
      </w:hyperlink>
      <w:r w:rsidR="007F79D4">
        <w:rPr>
          <w:color w:val="944F71"/>
          <w:spacing w:val="-1"/>
        </w:rPr>
        <w:t xml:space="preserve"> </w:t>
      </w:r>
      <w:r w:rsidR="007F79D4">
        <w:t>KS2</w:t>
      </w:r>
    </w:p>
    <w:p w:rsidR="002158AB" w:rsidRDefault="00C66AF7">
      <w:pPr>
        <w:pStyle w:val="BodyText"/>
        <w:spacing w:line="250" w:lineRule="exact"/>
        <w:ind w:left="140"/>
      </w:pPr>
      <w:hyperlink r:id="rId9">
        <w:r w:rsidR="007F79D4">
          <w:rPr>
            <w:color w:val="A04F8B"/>
            <w:u w:val="single" w:color="A04F8B"/>
          </w:rPr>
          <w:t>https://www.portsmouth.gov.uk/ext/documents-external/sch-keystage234appealform.pdf</w:t>
        </w:r>
      </w:hyperlink>
    </w:p>
    <w:p w:rsidR="002158AB" w:rsidRDefault="002158AB">
      <w:pPr>
        <w:spacing w:line="250" w:lineRule="exact"/>
        <w:sectPr w:rsidR="002158AB">
          <w:headerReference w:type="default" r:id="rId10"/>
          <w:footerReference w:type="default" r:id="rId11"/>
          <w:type w:val="continuous"/>
          <w:pgSz w:w="11910" w:h="16840"/>
          <w:pgMar w:top="1340" w:right="1300" w:bottom="1100" w:left="1300" w:header="313" w:footer="906" w:gutter="0"/>
          <w:cols w:space="720"/>
        </w:sectPr>
      </w:pPr>
    </w:p>
    <w:p w:rsidR="002158AB" w:rsidRDefault="002158AB">
      <w:pPr>
        <w:pStyle w:val="BodyText"/>
        <w:rPr>
          <w:sz w:val="20"/>
        </w:rPr>
      </w:pPr>
    </w:p>
    <w:p w:rsidR="002158AB" w:rsidRDefault="002158AB">
      <w:pPr>
        <w:pStyle w:val="BodyText"/>
        <w:spacing w:before="8"/>
        <w:rPr>
          <w:sz w:val="16"/>
        </w:rPr>
      </w:pPr>
    </w:p>
    <w:p w:rsidR="002158AB" w:rsidRDefault="007F79D4">
      <w:pPr>
        <w:pStyle w:val="Heading1"/>
        <w:spacing w:before="94"/>
      </w:pPr>
      <w:r>
        <w:t>Our Academies within Hampshire County Council Local Authority Area</w:t>
      </w:r>
    </w:p>
    <w:p w:rsidR="002158AB" w:rsidRDefault="007F79D4">
      <w:pPr>
        <w:pStyle w:val="ListParagraph"/>
        <w:numPr>
          <w:ilvl w:val="0"/>
          <w:numId w:val="1"/>
        </w:numPr>
        <w:tabs>
          <w:tab w:val="left" w:pos="860"/>
          <w:tab w:val="left" w:pos="861"/>
        </w:tabs>
        <w:spacing w:before="185"/>
        <w:ind w:hanging="361"/>
      </w:pPr>
      <w:proofErr w:type="spellStart"/>
      <w:r>
        <w:t>Berewood</w:t>
      </w:r>
      <w:proofErr w:type="spellEnd"/>
      <w:r>
        <w:t xml:space="preserve"> Primary</w:t>
      </w:r>
    </w:p>
    <w:p w:rsidR="002158AB" w:rsidRDefault="007F79D4">
      <w:pPr>
        <w:pStyle w:val="ListParagraph"/>
        <w:numPr>
          <w:ilvl w:val="0"/>
          <w:numId w:val="1"/>
        </w:numPr>
        <w:tabs>
          <w:tab w:val="left" w:pos="860"/>
          <w:tab w:val="left" w:pos="861"/>
        </w:tabs>
        <w:spacing w:before="19"/>
        <w:ind w:hanging="361"/>
      </w:pPr>
      <w:r>
        <w:t>Bordon Junior</w:t>
      </w:r>
      <w:r>
        <w:rPr>
          <w:spacing w:val="-1"/>
        </w:rPr>
        <w:t xml:space="preserve"> </w:t>
      </w:r>
      <w:r>
        <w:t>School</w:t>
      </w:r>
    </w:p>
    <w:p w:rsidR="002158AB" w:rsidRDefault="009B7966">
      <w:pPr>
        <w:pStyle w:val="ListParagraph"/>
        <w:numPr>
          <w:ilvl w:val="0"/>
          <w:numId w:val="1"/>
        </w:numPr>
        <w:tabs>
          <w:tab w:val="left" w:pos="860"/>
          <w:tab w:val="left" w:pos="861"/>
        </w:tabs>
        <w:spacing w:before="19"/>
        <w:ind w:hanging="361"/>
      </w:pPr>
      <w:proofErr w:type="spellStart"/>
      <w:r>
        <w:t>Oakmoor</w:t>
      </w:r>
      <w:proofErr w:type="spellEnd"/>
      <w:r>
        <w:t xml:space="preserve"> School </w:t>
      </w:r>
    </w:p>
    <w:p w:rsidR="002158AB" w:rsidRDefault="002158AB">
      <w:pPr>
        <w:pStyle w:val="BodyText"/>
        <w:rPr>
          <w:sz w:val="26"/>
        </w:rPr>
      </w:pPr>
    </w:p>
    <w:p w:rsidR="002158AB" w:rsidRDefault="002158AB">
      <w:pPr>
        <w:pStyle w:val="BodyText"/>
        <w:rPr>
          <w:sz w:val="27"/>
        </w:rPr>
      </w:pPr>
    </w:p>
    <w:p w:rsidR="002158AB" w:rsidRDefault="007F79D4">
      <w:pPr>
        <w:pStyle w:val="BodyText"/>
        <w:ind w:left="140"/>
      </w:pPr>
      <w:r>
        <w:t>Our Academies use Hampshire County Council Independent Appeals Service.</w:t>
      </w:r>
    </w:p>
    <w:p w:rsidR="002158AB" w:rsidRDefault="007F79D4">
      <w:pPr>
        <w:pStyle w:val="BodyText"/>
        <w:spacing w:before="181" w:line="259" w:lineRule="auto"/>
        <w:ind w:left="140" w:right="584"/>
      </w:pPr>
      <w:r>
        <w:t xml:space="preserve">In-year appeals will be heard within 30 school days of the appeal being lodged using the form which can be found: </w:t>
      </w:r>
      <w:hyperlink r:id="rId12" w:anchor="step-1">
        <w:r>
          <w:rPr>
            <w:color w:val="A04F8B"/>
            <w:u w:val="single" w:color="A04F8B"/>
          </w:rPr>
          <w:t>https://www.hants.gov.uk/educationandlearning/admissions/guidance/appeals#step-1</w:t>
        </w:r>
      </w:hyperlink>
    </w:p>
    <w:p w:rsidR="002158AB" w:rsidRDefault="002158AB">
      <w:pPr>
        <w:pStyle w:val="BodyText"/>
        <w:rPr>
          <w:sz w:val="20"/>
        </w:rPr>
      </w:pPr>
    </w:p>
    <w:p w:rsidR="002158AB" w:rsidRDefault="002158AB">
      <w:pPr>
        <w:pStyle w:val="BodyText"/>
        <w:rPr>
          <w:sz w:val="20"/>
        </w:rPr>
      </w:pPr>
    </w:p>
    <w:p w:rsidR="002158AB" w:rsidRDefault="002158AB">
      <w:pPr>
        <w:pStyle w:val="BodyText"/>
        <w:spacing w:before="6"/>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228"/>
        <w:gridCol w:w="2228"/>
        <w:gridCol w:w="2228"/>
      </w:tblGrid>
      <w:tr w:rsidR="002158AB">
        <w:trPr>
          <w:trHeight w:val="505"/>
        </w:trPr>
        <w:tc>
          <w:tcPr>
            <w:tcW w:w="2335" w:type="dxa"/>
            <w:shd w:val="clear" w:color="auto" w:fill="A04F8B"/>
          </w:tcPr>
          <w:p w:rsidR="002158AB" w:rsidRDefault="002158AB">
            <w:pPr>
              <w:pStyle w:val="TableParagraph"/>
              <w:ind w:left="0"/>
              <w:rPr>
                <w:rFonts w:ascii="Times New Roman"/>
              </w:rPr>
            </w:pPr>
          </w:p>
        </w:tc>
        <w:tc>
          <w:tcPr>
            <w:tcW w:w="2228" w:type="dxa"/>
            <w:shd w:val="clear" w:color="auto" w:fill="A04F8B"/>
          </w:tcPr>
          <w:p w:rsidR="002158AB" w:rsidRDefault="007F79D4">
            <w:pPr>
              <w:pStyle w:val="TableParagraph"/>
              <w:spacing w:before="4" w:line="252" w:lineRule="exact"/>
              <w:ind w:left="108" w:right="133"/>
            </w:pPr>
            <w:r>
              <w:rPr>
                <w:color w:val="FFFFFF"/>
              </w:rPr>
              <w:t>National Notification Date</w:t>
            </w:r>
          </w:p>
        </w:tc>
        <w:tc>
          <w:tcPr>
            <w:tcW w:w="2228" w:type="dxa"/>
            <w:shd w:val="clear" w:color="auto" w:fill="A04F8B"/>
          </w:tcPr>
          <w:p w:rsidR="002158AB" w:rsidRDefault="007F79D4">
            <w:pPr>
              <w:pStyle w:val="TableParagraph"/>
              <w:spacing w:before="4" w:line="252" w:lineRule="exact"/>
              <w:ind w:right="134"/>
            </w:pPr>
            <w:r>
              <w:rPr>
                <w:color w:val="FFFFFF"/>
              </w:rPr>
              <w:t>Deadline for lodging appeals</w:t>
            </w:r>
          </w:p>
        </w:tc>
        <w:tc>
          <w:tcPr>
            <w:tcW w:w="2228" w:type="dxa"/>
            <w:shd w:val="clear" w:color="auto" w:fill="A04F8B"/>
          </w:tcPr>
          <w:p w:rsidR="002158AB" w:rsidRDefault="007F79D4">
            <w:pPr>
              <w:pStyle w:val="TableParagraph"/>
              <w:spacing w:before="4" w:line="252" w:lineRule="exact"/>
              <w:ind w:right="121"/>
            </w:pPr>
            <w:r>
              <w:rPr>
                <w:color w:val="FFFFFF"/>
              </w:rPr>
              <w:t>Appeals to be heard by</w:t>
            </w:r>
          </w:p>
        </w:tc>
      </w:tr>
      <w:tr w:rsidR="002158AB">
        <w:trPr>
          <w:trHeight w:val="251"/>
        </w:trPr>
        <w:tc>
          <w:tcPr>
            <w:tcW w:w="2335" w:type="dxa"/>
          </w:tcPr>
          <w:p w:rsidR="002158AB" w:rsidRDefault="007F79D4">
            <w:pPr>
              <w:pStyle w:val="TableParagraph"/>
              <w:spacing w:line="232" w:lineRule="exact"/>
            </w:pPr>
            <w:r>
              <w:t>Year 7</w:t>
            </w:r>
          </w:p>
        </w:tc>
        <w:tc>
          <w:tcPr>
            <w:tcW w:w="2228" w:type="dxa"/>
          </w:tcPr>
          <w:p w:rsidR="002158AB" w:rsidRDefault="009B7966">
            <w:pPr>
              <w:pStyle w:val="TableParagraph"/>
              <w:spacing w:line="232" w:lineRule="exact"/>
              <w:ind w:left="108"/>
            </w:pPr>
            <w:r>
              <w:t>1.3.2021</w:t>
            </w:r>
          </w:p>
        </w:tc>
        <w:tc>
          <w:tcPr>
            <w:tcW w:w="2228" w:type="dxa"/>
          </w:tcPr>
          <w:p w:rsidR="002158AB" w:rsidRDefault="009B7966">
            <w:pPr>
              <w:pStyle w:val="TableParagraph"/>
              <w:spacing w:line="232" w:lineRule="exact"/>
            </w:pPr>
            <w:r>
              <w:t>30.3.2021</w:t>
            </w:r>
          </w:p>
        </w:tc>
        <w:tc>
          <w:tcPr>
            <w:tcW w:w="2228" w:type="dxa"/>
          </w:tcPr>
          <w:p w:rsidR="002158AB" w:rsidRDefault="009B7966">
            <w:pPr>
              <w:pStyle w:val="TableParagraph"/>
              <w:spacing w:line="232" w:lineRule="exact"/>
            </w:pPr>
            <w:r>
              <w:t>4.5.2021 to 29.5.2021</w:t>
            </w:r>
          </w:p>
        </w:tc>
      </w:tr>
      <w:tr w:rsidR="002158AB">
        <w:trPr>
          <w:trHeight w:val="254"/>
        </w:trPr>
        <w:tc>
          <w:tcPr>
            <w:tcW w:w="2335" w:type="dxa"/>
          </w:tcPr>
          <w:p w:rsidR="002158AB" w:rsidRDefault="007F79D4">
            <w:pPr>
              <w:pStyle w:val="TableParagraph"/>
              <w:spacing w:line="234" w:lineRule="exact"/>
            </w:pPr>
            <w:r>
              <w:t>YR and Y3</w:t>
            </w:r>
          </w:p>
        </w:tc>
        <w:tc>
          <w:tcPr>
            <w:tcW w:w="2228" w:type="dxa"/>
          </w:tcPr>
          <w:p w:rsidR="002158AB" w:rsidRDefault="009B7966">
            <w:pPr>
              <w:pStyle w:val="TableParagraph"/>
              <w:spacing w:line="234" w:lineRule="exact"/>
              <w:ind w:left="108"/>
            </w:pPr>
            <w:r>
              <w:t>16.4.2021</w:t>
            </w:r>
          </w:p>
        </w:tc>
        <w:tc>
          <w:tcPr>
            <w:tcW w:w="2228" w:type="dxa"/>
          </w:tcPr>
          <w:p w:rsidR="002158AB" w:rsidRDefault="009B7966">
            <w:pPr>
              <w:pStyle w:val="TableParagraph"/>
              <w:spacing w:line="234" w:lineRule="exact"/>
            </w:pPr>
            <w:r>
              <w:t>18.4.2021</w:t>
            </w:r>
          </w:p>
        </w:tc>
        <w:tc>
          <w:tcPr>
            <w:tcW w:w="2228" w:type="dxa"/>
          </w:tcPr>
          <w:p w:rsidR="002158AB" w:rsidRDefault="009B7966">
            <w:pPr>
              <w:pStyle w:val="TableParagraph"/>
              <w:spacing w:line="234" w:lineRule="exact"/>
            </w:pPr>
            <w:r>
              <w:t>20.7.2021</w:t>
            </w:r>
          </w:p>
        </w:tc>
      </w:tr>
    </w:tbl>
    <w:p w:rsidR="002158AB" w:rsidRDefault="002158AB">
      <w:pPr>
        <w:pStyle w:val="BodyText"/>
        <w:rPr>
          <w:sz w:val="20"/>
        </w:rPr>
      </w:pPr>
    </w:p>
    <w:p w:rsidR="002158AB" w:rsidRDefault="007F79D4">
      <w:pPr>
        <w:pStyle w:val="BodyText"/>
        <w:spacing w:before="5"/>
        <w:rPr>
          <w:sz w:val="15"/>
        </w:rPr>
      </w:pPr>
      <w:r>
        <w:rPr>
          <w:noProof/>
          <w:lang w:bidi="ar-SA"/>
        </w:rPr>
        <mc:AlternateContent>
          <mc:Choice Requires="wps">
            <w:drawing>
              <wp:anchor distT="0" distB="0" distL="0" distR="0" simplePos="0" relativeHeight="251657728" behindDoc="1" locked="0" layoutInCell="1" allowOverlap="1">
                <wp:simplePos x="0" y="0"/>
                <wp:positionH relativeFrom="page">
                  <wp:posOffset>896620</wp:posOffset>
                </wp:positionH>
                <wp:positionV relativeFrom="paragraph">
                  <wp:posOffset>128270</wp:posOffset>
                </wp:positionV>
                <wp:extent cx="5769610" cy="21323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1323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8AB" w:rsidRDefault="007F79D4">
                            <w:pPr>
                              <w:pStyle w:val="BodyText"/>
                              <w:spacing w:line="242" w:lineRule="auto"/>
                              <w:ind w:left="28" w:right="183"/>
                            </w:pPr>
                            <w:r>
                              <w:rPr>
                                <w:color w:val="212121"/>
                              </w:rPr>
                              <w:t>Appeals lodged after the deadline will be heard during the above dates if possible, or within 30 school days of the appeal being lodged.</w:t>
                            </w:r>
                          </w:p>
                          <w:p w:rsidR="002158AB" w:rsidRDefault="002158AB">
                            <w:pPr>
                              <w:pStyle w:val="BodyText"/>
                              <w:spacing w:before="8"/>
                              <w:rPr>
                                <w:sz w:val="30"/>
                              </w:rPr>
                            </w:pPr>
                          </w:p>
                          <w:p w:rsidR="002158AB" w:rsidRDefault="007F79D4">
                            <w:pPr>
                              <w:pStyle w:val="BodyText"/>
                              <w:ind w:left="28" w:right="231"/>
                            </w:pPr>
                            <w:r>
                              <w:rPr>
                                <w:color w:val="212121"/>
                              </w:rPr>
                              <w:t>For late applications, appeals will be heard within 40 school days from the deadline for appeals being lodged where possible, or within 30 school days of the appeal being lodged.</w:t>
                            </w:r>
                          </w:p>
                          <w:p w:rsidR="002158AB" w:rsidRDefault="002158AB">
                            <w:pPr>
                              <w:pStyle w:val="BodyText"/>
                              <w:spacing w:before="4"/>
                              <w:rPr>
                                <w:sz w:val="31"/>
                              </w:rPr>
                            </w:pPr>
                          </w:p>
                          <w:p w:rsidR="002158AB" w:rsidRDefault="007F79D4">
                            <w:pPr>
                              <w:pStyle w:val="BodyText"/>
                              <w:ind w:left="28" w:right="171"/>
                            </w:pPr>
                            <w:r>
                              <w:rPr>
                                <w:color w:val="212121"/>
                              </w:rPr>
                              <w:t>Appellants will be sent notification of the date and location of their appeal at least 10 school days in advance of the hearing.</w:t>
                            </w:r>
                          </w:p>
                          <w:p w:rsidR="002158AB" w:rsidRDefault="002158AB">
                            <w:pPr>
                              <w:pStyle w:val="BodyText"/>
                              <w:spacing w:before="4"/>
                              <w:rPr>
                                <w:sz w:val="31"/>
                              </w:rPr>
                            </w:pPr>
                          </w:p>
                          <w:p w:rsidR="002158AB" w:rsidRDefault="007F79D4">
                            <w:pPr>
                              <w:pStyle w:val="BodyText"/>
                              <w:ind w:left="28" w:right="122"/>
                            </w:pPr>
                            <w:r>
                              <w:rPr>
                                <w:color w:val="212121"/>
                              </w:rPr>
                              <w:t>After an appeal has been lodged, appellant’s wishing to submit additional paperwork must ensure that it is received by the Independent Appeals Service no later than 10 working days before the hearing. Evidence submitted after this date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6pt;margin-top:10.1pt;width:454.3pt;height:167.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MqfAIAAAAFAAAOAAAAZHJzL2Uyb0RvYy54bWysVG1v2yAQ/j5p/wHxPfVLnTS26lR9WaZJ&#10;3YvU7gcQwDEaBgYkdlftv+/Acdp1mzRNSyR8wPFwd89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" fillcolor="#f8f8f8" stroked="f">
                <v:textbox inset="0,0,0,0">
                  <w:txbxContent>
                    <w:p w:rsidR="002158AB" w:rsidRDefault="007F79D4">
                      <w:pPr>
                        <w:pStyle w:val="BodyText"/>
                        <w:spacing w:line="242" w:lineRule="auto"/>
                        <w:ind w:left="28" w:right="183"/>
                      </w:pPr>
                      <w:r>
                        <w:rPr>
                          <w:color w:val="212121"/>
                        </w:rPr>
                        <w:t>Appeals lodged after the deadline will be heard during the above dates if possible, or within 30 school days of the appeal being lodged.</w:t>
                      </w:r>
                    </w:p>
                    <w:p w:rsidR="002158AB" w:rsidRDefault="002158AB">
                      <w:pPr>
                        <w:pStyle w:val="BodyText"/>
                        <w:spacing w:before="8"/>
                        <w:rPr>
                          <w:sz w:val="30"/>
                        </w:rPr>
                      </w:pPr>
                    </w:p>
                    <w:p w:rsidR="002158AB" w:rsidRDefault="007F79D4">
                      <w:pPr>
                        <w:pStyle w:val="BodyText"/>
                        <w:ind w:left="28" w:right="231"/>
                      </w:pPr>
                      <w:r>
                        <w:rPr>
                          <w:color w:val="212121"/>
                        </w:rPr>
                        <w:t>For late applications, appeals will be heard within 40 school days from the deadline for appeals being lodged where possible, or within 30 school days of the appeal being lodged.</w:t>
                      </w:r>
                    </w:p>
                    <w:p w:rsidR="002158AB" w:rsidRDefault="002158AB">
                      <w:pPr>
                        <w:pStyle w:val="BodyText"/>
                        <w:spacing w:before="4"/>
                        <w:rPr>
                          <w:sz w:val="31"/>
                        </w:rPr>
                      </w:pPr>
                    </w:p>
                    <w:p w:rsidR="002158AB" w:rsidRDefault="007F79D4">
                      <w:pPr>
                        <w:pStyle w:val="BodyText"/>
                        <w:ind w:left="28" w:right="171"/>
                      </w:pPr>
                      <w:r>
                        <w:rPr>
                          <w:color w:val="212121"/>
                        </w:rPr>
                        <w:t>Appellants will be sent notification of the date and location of their appea</w:t>
                      </w:r>
                      <w:r>
                        <w:rPr>
                          <w:color w:val="212121"/>
                        </w:rPr>
                        <w:t>l at least 10 school days in advance of the hearing.</w:t>
                      </w:r>
                    </w:p>
                    <w:p w:rsidR="002158AB" w:rsidRDefault="002158AB">
                      <w:pPr>
                        <w:pStyle w:val="BodyText"/>
                        <w:spacing w:before="4"/>
                        <w:rPr>
                          <w:sz w:val="31"/>
                        </w:rPr>
                      </w:pPr>
                    </w:p>
                    <w:p w:rsidR="002158AB" w:rsidRDefault="007F79D4">
                      <w:pPr>
                        <w:pStyle w:val="BodyText"/>
                        <w:ind w:left="28" w:right="122"/>
                      </w:pPr>
                      <w:r>
                        <w:rPr>
                          <w:color w:val="212121"/>
                        </w:rPr>
                        <w:t>After an appeal has been lodged, appellant’s wishing to submit additional paperwork must ensure that it is received by the Independent Appeals Service no later than 10 working days before the hearing. E</w:t>
                      </w:r>
                      <w:r>
                        <w:rPr>
                          <w:color w:val="212121"/>
                        </w:rPr>
                        <w:t>vidence submitted after this date may not be considered.</w:t>
                      </w:r>
                    </w:p>
                  </w:txbxContent>
                </v:textbox>
                <w10:wrap type="topAndBottom" anchorx="page"/>
              </v:shape>
            </w:pict>
          </mc:Fallback>
        </mc:AlternateContent>
      </w:r>
    </w:p>
    <w:p w:rsidR="002158AB" w:rsidRDefault="002158AB">
      <w:pPr>
        <w:rPr>
          <w:sz w:val="15"/>
        </w:rPr>
        <w:sectPr w:rsidR="002158AB">
          <w:pgSz w:w="11910" w:h="16840"/>
          <w:pgMar w:top="1340" w:right="1300" w:bottom="1100" w:left="1300" w:header="313" w:footer="906" w:gutter="0"/>
          <w:cols w:space="720"/>
        </w:sectPr>
      </w:pPr>
    </w:p>
    <w:p w:rsidR="002158AB" w:rsidRDefault="007F79D4">
      <w:pPr>
        <w:pStyle w:val="Heading1"/>
      </w:pPr>
      <w:r>
        <w:lastRenderedPageBreak/>
        <w:t>Our Academies in the West Sussex Local Authority Area</w:t>
      </w:r>
    </w:p>
    <w:p w:rsidR="002158AB" w:rsidRDefault="007F79D4">
      <w:pPr>
        <w:pStyle w:val="BodyText"/>
        <w:spacing w:before="184" w:line="259" w:lineRule="auto"/>
        <w:ind w:left="140" w:right="7352"/>
      </w:pPr>
      <w:proofErr w:type="spellStart"/>
      <w:r>
        <w:t>Kingsham</w:t>
      </w:r>
      <w:proofErr w:type="spellEnd"/>
      <w:r>
        <w:t xml:space="preserve"> Primary </w:t>
      </w:r>
      <w:proofErr w:type="spellStart"/>
      <w:r>
        <w:t>Fernhurst</w:t>
      </w:r>
      <w:proofErr w:type="spellEnd"/>
      <w:r>
        <w:t xml:space="preserve"> Primary</w:t>
      </w:r>
    </w:p>
    <w:p w:rsidR="002158AB" w:rsidRDefault="002158AB">
      <w:pPr>
        <w:pStyle w:val="BodyText"/>
        <w:spacing w:before="8"/>
        <w:rPr>
          <w:sz w:val="23"/>
        </w:rPr>
      </w:pPr>
    </w:p>
    <w:p w:rsidR="002158AB" w:rsidRDefault="007F79D4">
      <w:pPr>
        <w:pStyle w:val="BodyText"/>
        <w:ind w:left="140"/>
      </w:pPr>
      <w:r>
        <w:t xml:space="preserve">Use the online </w:t>
      </w:r>
      <w:r w:rsidR="0076221C">
        <w:t>school’s</w:t>
      </w:r>
      <w:r>
        <w:t xml:space="preserve"> appeals form available here</w:t>
      </w:r>
    </w:p>
    <w:p w:rsidR="002158AB" w:rsidRDefault="00C66AF7">
      <w:pPr>
        <w:pStyle w:val="BodyText"/>
        <w:spacing w:before="181" w:line="256" w:lineRule="auto"/>
        <w:ind w:left="140" w:right="1675"/>
      </w:pPr>
      <w:hyperlink r:id="rId13" w:anchor="how-to-appeal_tab">
        <w:r w:rsidR="007F79D4">
          <w:rPr>
            <w:color w:val="A04F8B"/>
            <w:u w:val="single" w:color="A04F8B"/>
          </w:rPr>
          <w:t>https://www.westsussex.gov.uk/education-children-and-families/schools-and-</w:t>
        </w:r>
      </w:hyperlink>
      <w:r w:rsidR="007F79D4">
        <w:rPr>
          <w:color w:val="A04F8B"/>
        </w:rPr>
        <w:t xml:space="preserve"> </w:t>
      </w:r>
      <w:hyperlink r:id="rId14" w:anchor="how-to-appeal_tab">
        <w:r w:rsidR="007F79D4">
          <w:rPr>
            <w:color w:val="A04F8B"/>
            <w:u w:val="single" w:color="A04F8B"/>
          </w:rPr>
          <w:t>colleges/school-places/school-appeals-and-waiting-lists/#how-to-appeal_tab</w:t>
        </w:r>
      </w:hyperlink>
    </w:p>
    <w:p w:rsidR="002158AB" w:rsidRDefault="002158AB">
      <w:pPr>
        <w:pStyle w:val="BodyText"/>
        <w:rPr>
          <w:sz w:val="20"/>
        </w:rPr>
      </w:pPr>
    </w:p>
    <w:p w:rsidR="002158AB" w:rsidRDefault="002158AB">
      <w:pPr>
        <w:pStyle w:val="BodyText"/>
        <w:rPr>
          <w:sz w:val="20"/>
        </w:rPr>
      </w:pPr>
    </w:p>
    <w:p w:rsidR="002158AB" w:rsidRDefault="002158AB">
      <w:pPr>
        <w:pStyle w:val="BodyText"/>
        <w:spacing w:before="1"/>
        <w:rPr>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228"/>
        <w:gridCol w:w="2228"/>
        <w:gridCol w:w="2228"/>
      </w:tblGrid>
      <w:tr w:rsidR="002158AB">
        <w:trPr>
          <w:trHeight w:val="505"/>
        </w:trPr>
        <w:tc>
          <w:tcPr>
            <w:tcW w:w="2335" w:type="dxa"/>
            <w:shd w:val="clear" w:color="auto" w:fill="A04F8B"/>
          </w:tcPr>
          <w:p w:rsidR="002158AB" w:rsidRDefault="002158AB">
            <w:pPr>
              <w:pStyle w:val="TableParagraph"/>
              <w:ind w:left="0"/>
              <w:rPr>
                <w:rFonts w:ascii="Times New Roman"/>
              </w:rPr>
            </w:pPr>
          </w:p>
        </w:tc>
        <w:tc>
          <w:tcPr>
            <w:tcW w:w="2228" w:type="dxa"/>
            <w:shd w:val="clear" w:color="auto" w:fill="A04F8B"/>
          </w:tcPr>
          <w:p w:rsidR="002158AB" w:rsidRDefault="007F79D4">
            <w:pPr>
              <w:pStyle w:val="TableParagraph"/>
              <w:spacing w:before="2" w:line="252" w:lineRule="exact"/>
              <w:ind w:left="108" w:right="133"/>
            </w:pPr>
            <w:r>
              <w:rPr>
                <w:color w:val="FFFFFF"/>
              </w:rPr>
              <w:t>National Notification Date</w:t>
            </w:r>
          </w:p>
        </w:tc>
        <w:tc>
          <w:tcPr>
            <w:tcW w:w="2228" w:type="dxa"/>
            <w:shd w:val="clear" w:color="auto" w:fill="A04F8B"/>
          </w:tcPr>
          <w:p w:rsidR="002158AB" w:rsidRDefault="007F79D4">
            <w:pPr>
              <w:pStyle w:val="TableParagraph"/>
              <w:spacing w:before="2" w:line="252" w:lineRule="exact"/>
              <w:ind w:right="134"/>
            </w:pPr>
            <w:r>
              <w:rPr>
                <w:color w:val="FFFFFF"/>
              </w:rPr>
              <w:t>Deadline for lodging appeals</w:t>
            </w:r>
          </w:p>
        </w:tc>
        <w:tc>
          <w:tcPr>
            <w:tcW w:w="2228" w:type="dxa"/>
            <w:shd w:val="clear" w:color="auto" w:fill="A04F8B"/>
          </w:tcPr>
          <w:p w:rsidR="002158AB" w:rsidRDefault="007F79D4">
            <w:pPr>
              <w:pStyle w:val="TableParagraph"/>
              <w:spacing w:before="2" w:line="252" w:lineRule="exact"/>
              <w:ind w:right="121"/>
            </w:pPr>
            <w:r>
              <w:rPr>
                <w:color w:val="FFFFFF"/>
              </w:rPr>
              <w:t>Appeals to be heard by</w:t>
            </w:r>
          </w:p>
        </w:tc>
      </w:tr>
      <w:tr w:rsidR="002158AB">
        <w:trPr>
          <w:trHeight w:val="3317"/>
        </w:trPr>
        <w:tc>
          <w:tcPr>
            <w:tcW w:w="2335" w:type="dxa"/>
          </w:tcPr>
          <w:p w:rsidR="002158AB" w:rsidRDefault="007F79D4">
            <w:pPr>
              <w:pStyle w:val="TableParagraph"/>
              <w:spacing w:line="250" w:lineRule="exact"/>
            </w:pPr>
            <w:r>
              <w:t>YR and Y3</w:t>
            </w:r>
          </w:p>
        </w:tc>
        <w:tc>
          <w:tcPr>
            <w:tcW w:w="2228" w:type="dxa"/>
          </w:tcPr>
          <w:p w:rsidR="002158AB" w:rsidRDefault="009B7966">
            <w:pPr>
              <w:pStyle w:val="TableParagraph"/>
              <w:spacing w:line="250" w:lineRule="exact"/>
              <w:ind w:left="108"/>
            </w:pPr>
            <w:r>
              <w:t>16.4.2021</w:t>
            </w:r>
          </w:p>
        </w:tc>
        <w:tc>
          <w:tcPr>
            <w:tcW w:w="2228" w:type="dxa"/>
          </w:tcPr>
          <w:p w:rsidR="002158AB" w:rsidRDefault="009B7966">
            <w:pPr>
              <w:pStyle w:val="TableParagraph"/>
              <w:ind w:right="354"/>
            </w:pPr>
            <w:r>
              <w:t>18.5.2021</w:t>
            </w:r>
            <w:bookmarkStart w:id="0" w:name="_GoBack"/>
            <w:bookmarkEnd w:id="0"/>
          </w:p>
        </w:tc>
        <w:tc>
          <w:tcPr>
            <w:tcW w:w="2228" w:type="dxa"/>
          </w:tcPr>
          <w:p w:rsidR="002158AB" w:rsidRDefault="007F79D4">
            <w:pPr>
              <w:pStyle w:val="TableParagraph"/>
              <w:ind w:right="317"/>
            </w:pPr>
            <w:r>
              <w:t>A timetable will be set by the school which allows appellants at least 20 schools days from the date of notification</w:t>
            </w:r>
          </w:p>
        </w:tc>
      </w:tr>
    </w:tbl>
    <w:p w:rsidR="002158AB" w:rsidRDefault="002158AB">
      <w:pPr>
        <w:pStyle w:val="BodyText"/>
        <w:rPr>
          <w:sz w:val="20"/>
        </w:rPr>
      </w:pPr>
    </w:p>
    <w:p w:rsidR="002158AB" w:rsidRDefault="002158AB">
      <w:pPr>
        <w:pStyle w:val="BodyText"/>
        <w:spacing w:before="1"/>
        <w:rPr>
          <w:sz w:val="21"/>
        </w:rPr>
      </w:pPr>
    </w:p>
    <w:p w:rsidR="002158AB" w:rsidRDefault="007F79D4">
      <w:pPr>
        <w:pStyle w:val="BodyText"/>
        <w:spacing w:before="94"/>
        <w:ind w:left="140" w:right="480"/>
      </w:pPr>
      <w:r>
        <w:t>West Sussex will hold waiting lists for all schools until 31 August, after this these are then passed to schools who manage their own in-year admissions.</w:t>
      </w:r>
    </w:p>
    <w:sectPr w:rsidR="002158AB">
      <w:pgSz w:w="11910" w:h="16840"/>
      <w:pgMar w:top="1340" w:right="1300" w:bottom="1100" w:left="1300" w:header="313"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29" w:rsidRDefault="007F79D4">
      <w:r>
        <w:separator/>
      </w:r>
    </w:p>
  </w:endnote>
  <w:endnote w:type="continuationSeparator" w:id="0">
    <w:p w:rsidR="00072A29" w:rsidRDefault="007F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AB" w:rsidRDefault="007F79D4">
    <w:pPr>
      <w:pStyle w:val="BodyText"/>
      <w:spacing w:line="14" w:lineRule="auto"/>
      <w:rPr>
        <w:sz w:val="20"/>
      </w:rPr>
    </w:pPr>
    <w:r>
      <w:rPr>
        <w:noProof/>
        <w:lang w:bidi="ar-SA"/>
      </w:rPr>
      <w:drawing>
        <wp:anchor distT="0" distB="0" distL="0" distR="0" simplePos="0" relativeHeight="251463680" behindDoc="1" locked="0" layoutInCell="1" allowOverlap="1">
          <wp:simplePos x="0" y="0"/>
          <wp:positionH relativeFrom="page">
            <wp:posOffset>914400</wp:posOffset>
          </wp:positionH>
          <wp:positionV relativeFrom="page">
            <wp:posOffset>9989819</wp:posOffset>
          </wp:positionV>
          <wp:extent cx="5731509" cy="2527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31509" cy="2527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29" w:rsidRDefault="007F79D4">
      <w:r>
        <w:separator/>
      </w:r>
    </w:p>
  </w:footnote>
  <w:footnote w:type="continuationSeparator" w:id="0">
    <w:p w:rsidR="00072A29" w:rsidRDefault="007F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AB" w:rsidRDefault="007F79D4">
    <w:pPr>
      <w:pStyle w:val="BodyText"/>
      <w:spacing w:line="14" w:lineRule="auto"/>
      <w:rPr>
        <w:sz w:val="20"/>
      </w:rPr>
    </w:pPr>
    <w:r>
      <w:rPr>
        <w:noProof/>
        <w:lang w:bidi="ar-SA"/>
      </w:rPr>
      <w:drawing>
        <wp:anchor distT="0" distB="0" distL="0" distR="0" simplePos="0" relativeHeight="251462656" behindDoc="1" locked="0" layoutInCell="1" allowOverlap="1">
          <wp:simplePos x="0" y="0"/>
          <wp:positionH relativeFrom="page">
            <wp:posOffset>289528</wp:posOffset>
          </wp:positionH>
          <wp:positionV relativeFrom="page">
            <wp:posOffset>198905</wp:posOffset>
          </wp:positionV>
          <wp:extent cx="1703019" cy="5521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03019" cy="5521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61FF9"/>
    <w:multiLevelType w:val="hybridMultilevel"/>
    <w:tmpl w:val="ACC826C4"/>
    <w:lvl w:ilvl="0" w:tplc="793EE0B0">
      <w:numFmt w:val="bullet"/>
      <w:lvlText w:val=""/>
      <w:lvlJc w:val="left"/>
      <w:pPr>
        <w:ind w:left="860" w:hanging="360"/>
      </w:pPr>
      <w:rPr>
        <w:rFonts w:ascii="Symbol" w:eastAsia="Symbol" w:hAnsi="Symbol" w:cs="Symbol" w:hint="default"/>
        <w:w w:val="100"/>
        <w:sz w:val="22"/>
        <w:szCs w:val="22"/>
        <w:lang w:val="en-GB" w:eastAsia="en-GB" w:bidi="en-GB"/>
      </w:rPr>
    </w:lvl>
    <w:lvl w:ilvl="1" w:tplc="54BE8E9C">
      <w:numFmt w:val="bullet"/>
      <w:lvlText w:val="•"/>
      <w:lvlJc w:val="left"/>
      <w:pPr>
        <w:ind w:left="1704" w:hanging="360"/>
      </w:pPr>
      <w:rPr>
        <w:rFonts w:hint="default"/>
        <w:lang w:val="en-GB" w:eastAsia="en-GB" w:bidi="en-GB"/>
      </w:rPr>
    </w:lvl>
    <w:lvl w:ilvl="2" w:tplc="994A4326">
      <w:numFmt w:val="bullet"/>
      <w:lvlText w:val="•"/>
      <w:lvlJc w:val="left"/>
      <w:pPr>
        <w:ind w:left="2549" w:hanging="360"/>
      </w:pPr>
      <w:rPr>
        <w:rFonts w:hint="default"/>
        <w:lang w:val="en-GB" w:eastAsia="en-GB" w:bidi="en-GB"/>
      </w:rPr>
    </w:lvl>
    <w:lvl w:ilvl="3" w:tplc="6382E86E">
      <w:numFmt w:val="bullet"/>
      <w:lvlText w:val="•"/>
      <w:lvlJc w:val="left"/>
      <w:pPr>
        <w:ind w:left="3393" w:hanging="360"/>
      </w:pPr>
      <w:rPr>
        <w:rFonts w:hint="default"/>
        <w:lang w:val="en-GB" w:eastAsia="en-GB" w:bidi="en-GB"/>
      </w:rPr>
    </w:lvl>
    <w:lvl w:ilvl="4" w:tplc="80E8B6D2">
      <w:numFmt w:val="bullet"/>
      <w:lvlText w:val="•"/>
      <w:lvlJc w:val="left"/>
      <w:pPr>
        <w:ind w:left="4238" w:hanging="360"/>
      </w:pPr>
      <w:rPr>
        <w:rFonts w:hint="default"/>
        <w:lang w:val="en-GB" w:eastAsia="en-GB" w:bidi="en-GB"/>
      </w:rPr>
    </w:lvl>
    <w:lvl w:ilvl="5" w:tplc="286C2652">
      <w:numFmt w:val="bullet"/>
      <w:lvlText w:val="•"/>
      <w:lvlJc w:val="left"/>
      <w:pPr>
        <w:ind w:left="5083" w:hanging="360"/>
      </w:pPr>
      <w:rPr>
        <w:rFonts w:hint="default"/>
        <w:lang w:val="en-GB" w:eastAsia="en-GB" w:bidi="en-GB"/>
      </w:rPr>
    </w:lvl>
    <w:lvl w:ilvl="6" w:tplc="5F9EB75E">
      <w:numFmt w:val="bullet"/>
      <w:lvlText w:val="•"/>
      <w:lvlJc w:val="left"/>
      <w:pPr>
        <w:ind w:left="5927" w:hanging="360"/>
      </w:pPr>
      <w:rPr>
        <w:rFonts w:hint="default"/>
        <w:lang w:val="en-GB" w:eastAsia="en-GB" w:bidi="en-GB"/>
      </w:rPr>
    </w:lvl>
    <w:lvl w:ilvl="7" w:tplc="318639E4">
      <w:numFmt w:val="bullet"/>
      <w:lvlText w:val="•"/>
      <w:lvlJc w:val="left"/>
      <w:pPr>
        <w:ind w:left="6772" w:hanging="360"/>
      </w:pPr>
      <w:rPr>
        <w:rFonts w:hint="default"/>
        <w:lang w:val="en-GB" w:eastAsia="en-GB" w:bidi="en-GB"/>
      </w:rPr>
    </w:lvl>
    <w:lvl w:ilvl="8" w:tplc="4FF248CC">
      <w:numFmt w:val="bullet"/>
      <w:lvlText w:val="•"/>
      <w:lvlJc w:val="left"/>
      <w:pPr>
        <w:ind w:left="761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AB"/>
    <w:rsid w:val="00072A29"/>
    <w:rsid w:val="002158AB"/>
    <w:rsid w:val="00541A86"/>
    <w:rsid w:val="0076221C"/>
    <w:rsid w:val="007F79D4"/>
    <w:rsid w:val="009B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2E1D"/>
  <w15:docId w15:val="{86D39835-EBEB-45A0-8EF3-C8038765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3"/>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
      <w:ind w:left="86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ortsmouth.gov.uk/ext/documents-external/sch-ks1schlappealfrm.pdf" TargetMode="External"/><Relationship Id="rId13" Type="http://schemas.openxmlformats.org/officeDocument/2006/relationships/hyperlink" Target="https://www.westsussex.gov.uk/education-children-and-families/schools-and-colleges/school-places/school-appeals-and-waiting-lis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ants.gov.uk/educationandlearning/admissions/guidance/appe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smouth.gov.uk/ext/documents-external/sch-keystage234appealform.pdf" TargetMode="External"/><Relationship Id="rId14" Type="http://schemas.openxmlformats.org/officeDocument/2006/relationships/hyperlink" Target="https://www.westsussex.gov.uk/education-children-and-families/schools-and-colleges/school-places/school-appeals-and-waiting-li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Humphries</dc:creator>
  <cp:lastModifiedBy>Anitha Venugopal Test</cp:lastModifiedBy>
  <cp:revision>2</cp:revision>
  <dcterms:created xsi:type="dcterms:W3CDTF">2020-06-29T10:23:00Z</dcterms:created>
  <dcterms:modified xsi:type="dcterms:W3CDTF">2020-06-29T10:23:00Z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Microsoft® Word 2016</vt:lpwstr>
  </property>
  <property fmtid="{D5CDD505-2E9C-101B-9397-08002B2CF9AE}" pid="4" name="LastSaved">
    <vt:filetime>2020-04-02T00:00:00Z</vt:filetime>
  </property>
</Properties>
</file>